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62" w:rsidRDefault="00633736" w:rsidP="006337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63373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ШЛЯХИ ЗАБЕЗПЕЧЕННЯ МОЛОДІ ЖИТЛОМ</w:t>
      </w:r>
    </w:p>
    <w:p w:rsidR="00633736" w:rsidRPr="00633736" w:rsidRDefault="00633736" w:rsidP="0063373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EE7862" w:rsidRDefault="00EE7862" w:rsidP="00EE786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Миколаївській області діє Комплексна соціально-економічна програма забезпечення громадян житлом у Миколаївській області на 2018-2022 роки, затверджена рішенням Миколаївської обласної ради від 21.12.2017 № 23.</w:t>
      </w:r>
    </w:p>
    <w:p w:rsidR="00EE7862" w:rsidRPr="00520073" w:rsidRDefault="00EE7862" w:rsidP="00EE78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До компетенції Миколаївського регіонального управління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lang w:val="uk-UA"/>
        </w:rPr>
        <w:t>Держмолодьжитла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відноситься </w:t>
      </w:r>
      <w:r w:rsidRPr="00EE78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пільгових довготермінових кредитів</w:t>
      </w:r>
      <w:r w:rsidRPr="00EE786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EE78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для молоді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відповідно до Положення про порядок надання пільгових довготермінових кредитів молодим сім’ям та одиноким молодим громадянам на будівництво (реконструкцію) і придбання житла», затвердженого постановою Кабінету Міністрів України від 29.05.2001 №584 (далі – Положення). </w:t>
      </w:r>
    </w:p>
    <w:p w:rsidR="00EE7862" w:rsidRPr="00520073" w:rsidRDefault="00EE7862" w:rsidP="00EE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раво на отримання кредиту мають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сім’ї та одинокі молоді громадяни, які згідно із законодавством визнані такими, що потребують поліпшення житлових умов, а саме: в яких чоловік та дружина віком до 35 років включно; неповні сім’ї, в яких мати (батько) віком до 35 років включно має неповнолітніх дітей (дитину); одинокі молоді громадяни віком до 35 років включно. </w:t>
      </w:r>
    </w:p>
    <w:p w:rsidR="00EE7862" w:rsidRPr="00520073" w:rsidRDefault="00EE7862" w:rsidP="00EE786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520073">
        <w:rPr>
          <w:rFonts w:ascii="Times New Roman" w:hAnsi="Times New Roman" w:cs="Times New Roman"/>
          <w:sz w:val="24"/>
          <w:szCs w:val="24"/>
          <w:u w:val="single"/>
        </w:rPr>
        <w:t>ільговий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довготерміновий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кредит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надається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за таких умов: </w:t>
      </w:r>
    </w:p>
    <w:p w:rsidR="00EE7862" w:rsidRPr="00520073" w:rsidRDefault="00EE7862" w:rsidP="00EE786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00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кандидата на </w:t>
      </w: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520073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умов;</w:t>
      </w:r>
    </w:p>
    <w:p w:rsidR="00EE7862" w:rsidRPr="00520073" w:rsidRDefault="00EE7862" w:rsidP="00EE786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00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0073">
        <w:rPr>
          <w:rFonts w:ascii="Times New Roman" w:hAnsi="Times New Roman" w:cs="Times New Roman"/>
          <w:sz w:val="24"/>
          <w:szCs w:val="24"/>
        </w:rPr>
        <w:t>ідтвердження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кандидатом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платоспроможності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>;</w:t>
      </w:r>
    </w:p>
    <w:p w:rsidR="00EE7862" w:rsidRPr="00520073" w:rsidRDefault="00EE7862" w:rsidP="00EE78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0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кандидатом на </w:t>
      </w: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20073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ідсотків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нормативної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862" w:rsidRPr="00EE7862" w:rsidRDefault="00EE7862" w:rsidP="00EE786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0073">
        <w:rPr>
          <w:rFonts w:ascii="Times New Roman" w:hAnsi="Times New Roman" w:cs="Times New Roman"/>
          <w:sz w:val="24"/>
          <w:szCs w:val="24"/>
        </w:rPr>
        <w:t>ільгові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довготермінові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кредити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реконструкцію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до 30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стар</w:t>
      </w:r>
      <w:r>
        <w:rPr>
          <w:rFonts w:ascii="Times New Roman" w:hAnsi="Times New Roman" w:cs="Times New Roman"/>
          <w:sz w:val="24"/>
          <w:szCs w:val="24"/>
        </w:rPr>
        <w:t xml:space="preserve">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подружжя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пенсійного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7862" w:rsidRPr="00520073" w:rsidRDefault="00EE7862" w:rsidP="00EE7862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отримання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52007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520073">
        <w:rPr>
          <w:rFonts w:ascii="Times New Roman" w:hAnsi="Times New Roman" w:cs="Times New Roman"/>
          <w:sz w:val="24"/>
          <w:szCs w:val="24"/>
          <w:u w:val="single"/>
        </w:rPr>
        <w:t>ільгового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довготермінового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кредиту кандидат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подає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наступні</w:t>
      </w:r>
      <w:proofErr w:type="spellEnd"/>
      <w:r w:rsidRPr="00520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u w:val="single"/>
        </w:rPr>
        <w:t>документи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firstLine="0"/>
        <w:jc w:val="both"/>
        <w:rPr>
          <w:bCs/>
        </w:rPr>
      </w:pPr>
      <w:r w:rsidRPr="00520073">
        <w:rPr>
          <w:bCs/>
        </w:rPr>
        <w:t>заяву про надання кредиту;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firstLine="0"/>
        <w:jc w:val="both"/>
        <w:rPr>
          <w:bCs/>
        </w:rPr>
      </w:pPr>
      <w:r w:rsidRPr="00520073">
        <w:rPr>
          <w:bCs/>
        </w:rPr>
        <w:t>довідку про перебування на квартирному обліку або документи, що підтверджують необхідність поліпшення житлових умов для кандидатів, які постійно проживають на селі;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firstLine="0"/>
        <w:jc w:val="both"/>
        <w:rPr>
          <w:bCs/>
        </w:rPr>
      </w:pPr>
      <w:r w:rsidRPr="00520073">
        <w:rPr>
          <w:bCs/>
        </w:rPr>
        <w:t>довідку про склад сім’ї (форма № 3);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firstLine="0"/>
        <w:jc w:val="both"/>
        <w:rPr>
          <w:bCs/>
        </w:rPr>
      </w:pPr>
      <w:r w:rsidRPr="00520073">
        <w:rPr>
          <w:bCs/>
        </w:rPr>
        <w:t>копію свідоцтва про шлюб, паспортні дані;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firstLine="0"/>
        <w:jc w:val="both"/>
        <w:rPr>
          <w:bCs/>
        </w:rPr>
      </w:pPr>
      <w:r w:rsidRPr="00520073">
        <w:rPr>
          <w:bCs/>
        </w:rPr>
        <w:t>копію свідоцтва про народження дитини (дітей);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tabs>
          <w:tab w:val="clear" w:pos="720"/>
          <w:tab w:val="num" w:pos="284"/>
        </w:tabs>
        <w:spacing w:after="0"/>
        <w:ind w:left="709" w:firstLine="0"/>
        <w:jc w:val="both"/>
        <w:rPr>
          <w:bCs/>
        </w:rPr>
      </w:pPr>
      <w:r w:rsidRPr="00520073">
        <w:rPr>
          <w:bCs/>
        </w:rPr>
        <w:t>документи, необхідні для визначення платоспроможності кандидата (довідка з місця роботи дорослих членів його сім’ї за останні 6 місяців, у разі потреби – договір поруки), інші документи;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hanging="11"/>
        <w:jc w:val="both"/>
        <w:rPr>
          <w:bCs/>
        </w:rPr>
      </w:pPr>
      <w:r w:rsidRPr="00520073">
        <w:rPr>
          <w:bCs/>
        </w:rPr>
        <w:t xml:space="preserve">документи, що підтверджують право на перевагу в отриманні кредиту перед іншими кандидатами; </w:t>
      </w:r>
    </w:p>
    <w:p w:rsidR="00EE7862" w:rsidRPr="00520073" w:rsidRDefault="00EE7862" w:rsidP="00EE7862">
      <w:pPr>
        <w:pStyle w:val="aa"/>
        <w:numPr>
          <w:ilvl w:val="0"/>
          <w:numId w:val="8"/>
        </w:numPr>
        <w:spacing w:after="0"/>
        <w:ind w:hanging="11"/>
        <w:jc w:val="both"/>
        <w:rPr>
          <w:bCs/>
        </w:rPr>
      </w:pPr>
      <w:r w:rsidRPr="00520073">
        <w:t>копію довідки про присвоєння ідентифікаційного номера.</w:t>
      </w:r>
    </w:p>
    <w:p w:rsidR="00EE7862" w:rsidRPr="00520073" w:rsidRDefault="00EE7862" w:rsidP="00EE7862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Положення </w:t>
      </w:r>
      <w:r w:rsidRPr="00520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Позичальник,  який  не  має  дітей,  сплачує кредит з відсотковою ставкою у розмірі 3 відсотки річних суми зобов’язань</w:t>
      </w:r>
      <w:r w:rsidRPr="00520073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за  кредитом; позичальник, який має одну дитину, звільняється від сплати відсотків за  користування кредитом; позичальникові, який має двох дітей, крім того, за рахунок бюджетних коштів погашається 25  відсотків  суми зобов’язань за кредитом на момент застосування </w:t>
      </w:r>
      <w:r w:rsidRPr="00520073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пільги;  позичальникові,  який  має  трьох  і  більше  дітей, - 50 відсотків  суми  зобов’язань  за  кредитом  на момент застосування пільги. </w:t>
      </w:r>
    </w:p>
    <w:p w:rsidR="00EE7862" w:rsidRPr="00520073" w:rsidRDefault="00EE7862" w:rsidP="00EE7862">
      <w:pPr>
        <w:pStyle w:val="aa"/>
        <w:spacing w:after="0"/>
        <w:ind w:firstLine="720"/>
        <w:jc w:val="both"/>
        <w:rPr>
          <w:color w:val="000000"/>
        </w:rPr>
      </w:pPr>
      <w:r w:rsidRPr="00520073">
        <w:t xml:space="preserve">Також Миколаївське регіональне управління </w:t>
      </w:r>
      <w:proofErr w:type="spellStart"/>
      <w:r w:rsidRPr="00520073">
        <w:t>Держмолодьжитла</w:t>
      </w:r>
      <w:proofErr w:type="spellEnd"/>
      <w:r w:rsidRPr="00520073">
        <w:t xml:space="preserve"> здійснює </w:t>
      </w:r>
      <w:r w:rsidRPr="00EE7862">
        <w:rPr>
          <w:b/>
          <w:u w:val="single"/>
        </w:rPr>
        <w:t>надання державної підтримки</w:t>
      </w:r>
      <w:r w:rsidRPr="00EE7862">
        <w:rPr>
          <w:b/>
        </w:rPr>
        <w:t xml:space="preserve"> </w:t>
      </w:r>
      <w:r w:rsidRPr="00520073">
        <w:t>відповідно до Постанови КМУ від 11.02.2009 №140 (зі змінами), яка надається шляхом</w:t>
      </w:r>
      <w:r w:rsidRPr="00520073">
        <w:rPr>
          <w:color w:val="000000"/>
        </w:rPr>
        <w:t xml:space="preserve"> сплати державою: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0" w:name="n12"/>
      <w:bookmarkEnd w:id="0"/>
      <w:r w:rsidRPr="00520073">
        <w:rPr>
          <w:color w:val="000000"/>
        </w:rPr>
        <w:t xml:space="preserve">30 </w:t>
      </w:r>
      <w:proofErr w:type="spellStart"/>
      <w:r w:rsidRPr="00520073">
        <w:rPr>
          <w:color w:val="000000"/>
        </w:rPr>
        <w:t>відсотків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вартості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будівництва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придбання</w:t>
      </w:r>
      <w:proofErr w:type="spellEnd"/>
      <w:r w:rsidRPr="00520073">
        <w:rPr>
          <w:color w:val="000000"/>
        </w:rPr>
        <w:t xml:space="preserve">) доступного </w:t>
      </w:r>
      <w:proofErr w:type="spellStart"/>
      <w:r w:rsidRPr="00520073">
        <w:rPr>
          <w:color w:val="000000"/>
        </w:rPr>
        <w:t>житла</w:t>
      </w:r>
      <w:proofErr w:type="spellEnd"/>
      <w:r w:rsidRPr="00520073">
        <w:rPr>
          <w:color w:val="000000"/>
        </w:rPr>
        <w:t xml:space="preserve"> та/</w:t>
      </w:r>
      <w:proofErr w:type="spellStart"/>
      <w:r w:rsidRPr="00520073">
        <w:rPr>
          <w:color w:val="000000"/>
        </w:rPr>
        <w:t>або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надання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п</w:t>
      </w:r>
      <w:proofErr w:type="gramEnd"/>
      <w:r w:rsidRPr="00520073">
        <w:rPr>
          <w:color w:val="000000"/>
        </w:rPr>
        <w:t>ільгового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іпотечного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житлового</w:t>
      </w:r>
      <w:proofErr w:type="spellEnd"/>
      <w:r w:rsidRPr="00520073">
        <w:rPr>
          <w:color w:val="000000"/>
        </w:rPr>
        <w:t xml:space="preserve"> кредиту;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" w:name="n13"/>
      <w:bookmarkEnd w:id="1"/>
      <w:r w:rsidRPr="00520073">
        <w:rPr>
          <w:color w:val="000000"/>
        </w:rPr>
        <w:t xml:space="preserve">50 </w:t>
      </w:r>
      <w:proofErr w:type="spellStart"/>
      <w:r w:rsidRPr="00520073">
        <w:rPr>
          <w:color w:val="000000"/>
        </w:rPr>
        <w:t>відсотків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вартості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будівництва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придбання</w:t>
      </w:r>
      <w:proofErr w:type="spellEnd"/>
      <w:r w:rsidRPr="00520073">
        <w:rPr>
          <w:color w:val="000000"/>
        </w:rPr>
        <w:t xml:space="preserve">) доступного </w:t>
      </w:r>
      <w:proofErr w:type="spellStart"/>
      <w:r w:rsidRPr="00520073">
        <w:rPr>
          <w:color w:val="000000"/>
        </w:rPr>
        <w:t>житла</w:t>
      </w:r>
      <w:proofErr w:type="spellEnd"/>
      <w:r w:rsidRPr="00520073">
        <w:rPr>
          <w:color w:val="000000"/>
        </w:rPr>
        <w:t xml:space="preserve"> та/</w:t>
      </w:r>
      <w:proofErr w:type="spellStart"/>
      <w:r w:rsidRPr="00520073">
        <w:rPr>
          <w:color w:val="000000"/>
        </w:rPr>
        <w:t>або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пільгового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іпотечного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житлового</w:t>
      </w:r>
      <w:proofErr w:type="spellEnd"/>
      <w:r w:rsidRPr="00520073">
        <w:rPr>
          <w:color w:val="000000"/>
        </w:rPr>
        <w:t xml:space="preserve"> кредиту для </w:t>
      </w:r>
      <w:proofErr w:type="spellStart"/>
      <w:r w:rsidRPr="00520073">
        <w:rPr>
          <w:color w:val="000000"/>
        </w:rPr>
        <w:t>громадян</w:t>
      </w:r>
      <w:proofErr w:type="spellEnd"/>
      <w:r w:rsidRPr="00520073">
        <w:rPr>
          <w:color w:val="000000"/>
        </w:rPr>
        <w:t xml:space="preserve">, на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поширюється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дія</w:t>
      </w:r>
      <w:proofErr w:type="spellEnd"/>
      <w:r w:rsidRPr="00520073">
        <w:rPr>
          <w:color w:val="000000"/>
        </w:rPr>
        <w:t>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"http://zakon2.rada.gov.ua/laws/show/3551-12/paran73" \l "n73"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пунктів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19</w:t>
      </w:r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> 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> </w:t>
      </w:r>
      <w:hyperlink r:id="rId5" w:anchor="n77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20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частини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першої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статті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6</w:t>
        </w:r>
      </w:hyperlink>
      <w:r w:rsidRPr="00520073">
        <w:rPr>
          <w:color w:val="000000"/>
        </w:rPr>
        <w:t>,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"http://zakon2.rada.gov.ua/laws/show/3551-12/paran97" \l "n97"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пунктів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10-14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частини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другої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статті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7</w:t>
      </w:r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> та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"http://zakon2.rada.gov.ua/laws/show/3551-12/paran153" \l "n153"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абзаців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четвертого</w:t>
      </w:r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>,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"http://zakon2.rada.gov.ua/laws/show/3551-12/paran157" \l "n157"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шостого</w:t>
      </w:r>
      <w:proofErr w:type="spellEnd"/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> 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> </w:t>
      </w:r>
      <w:hyperlink r:id="rId6" w:anchor="n161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восьмого пункту 1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статті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10 </w:t>
        </w:r>
      </w:hyperlink>
      <w:r w:rsidRPr="00520073">
        <w:rPr>
          <w:color w:val="000000"/>
        </w:rPr>
        <w:t xml:space="preserve">Закону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 xml:space="preserve"> “Про статус </w:t>
      </w:r>
      <w:proofErr w:type="spellStart"/>
      <w:r w:rsidRPr="00520073">
        <w:rPr>
          <w:color w:val="000000"/>
        </w:rPr>
        <w:t>ветеранів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в</w:t>
      </w:r>
      <w:proofErr w:type="gramEnd"/>
      <w:r w:rsidRPr="00520073">
        <w:rPr>
          <w:color w:val="000000"/>
        </w:rPr>
        <w:t>ійни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гарантії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соц</w:t>
      </w:r>
      <w:proofErr w:type="gramEnd"/>
      <w:r w:rsidRPr="00520073">
        <w:rPr>
          <w:color w:val="000000"/>
        </w:rPr>
        <w:t>іального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захисту</w:t>
      </w:r>
      <w:proofErr w:type="spellEnd"/>
      <w:r w:rsidRPr="00520073">
        <w:rPr>
          <w:color w:val="000000"/>
        </w:rPr>
        <w:t>”;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2" w:name="n14"/>
      <w:bookmarkEnd w:id="2"/>
      <w:r w:rsidRPr="00520073">
        <w:rPr>
          <w:color w:val="000000"/>
        </w:rPr>
        <w:t xml:space="preserve">50 </w:t>
      </w:r>
      <w:proofErr w:type="spellStart"/>
      <w:r w:rsidRPr="00520073">
        <w:rPr>
          <w:color w:val="000000"/>
        </w:rPr>
        <w:t>відсотків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вартості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будівництва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придбання</w:t>
      </w:r>
      <w:proofErr w:type="spellEnd"/>
      <w:r w:rsidRPr="00520073">
        <w:rPr>
          <w:color w:val="000000"/>
        </w:rPr>
        <w:t xml:space="preserve">) доступного </w:t>
      </w:r>
      <w:proofErr w:type="spellStart"/>
      <w:r w:rsidRPr="00520073">
        <w:rPr>
          <w:color w:val="000000"/>
        </w:rPr>
        <w:t>житла</w:t>
      </w:r>
      <w:proofErr w:type="spellEnd"/>
      <w:r w:rsidRPr="00520073">
        <w:rPr>
          <w:color w:val="000000"/>
        </w:rPr>
        <w:t xml:space="preserve"> та/</w:t>
      </w:r>
      <w:proofErr w:type="spellStart"/>
      <w:r w:rsidRPr="00520073">
        <w:rPr>
          <w:color w:val="000000"/>
        </w:rPr>
        <w:t>або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п</w:t>
      </w:r>
      <w:proofErr w:type="gramEnd"/>
      <w:r w:rsidRPr="00520073">
        <w:rPr>
          <w:color w:val="000000"/>
        </w:rPr>
        <w:t>ільгового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іпотечного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житлового</w:t>
      </w:r>
      <w:proofErr w:type="spellEnd"/>
      <w:r w:rsidRPr="00520073">
        <w:rPr>
          <w:color w:val="000000"/>
        </w:rPr>
        <w:t xml:space="preserve"> кредиту для </w:t>
      </w:r>
      <w:proofErr w:type="spellStart"/>
      <w:r w:rsidRPr="00520073">
        <w:rPr>
          <w:color w:val="000000"/>
        </w:rPr>
        <w:t>громадян</w:t>
      </w:r>
      <w:proofErr w:type="spellEnd"/>
      <w:r w:rsidRPr="00520073">
        <w:rPr>
          <w:color w:val="000000"/>
        </w:rPr>
        <w:t xml:space="preserve">, на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поширюється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дія</w:t>
      </w:r>
      <w:proofErr w:type="spellEnd"/>
      <w:r w:rsidRPr="00520073">
        <w:rPr>
          <w:color w:val="000000"/>
        </w:rPr>
        <w:t> </w:t>
      </w:r>
      <w:hyperlink r:id="rId7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Закону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України</w:t>
        </w:r>
        <w:proofErr w:type="spellEnd"/>
      </w:hyperlink>
      <w:r w:rsidRPr="00520073">
        <w:rPr>
          <w:color w:val="000000"/>
        </w:rPr>
        <w:t xml:space="preserve"> “Про </w:t>
      </w:r>
      <w:proofErr w:type="spellStart"/>
      <w:r w:rsidRPr="00520073">
        <w:rPr>
          <w:color w:val="000000"/>
        </w:rPr>
        <w:t>забезпечення</w:t>
      </w:r>
      <w:proofErr w:type="spellEnd"/>
      <w:r w:rsidRPr="00520073">
        <w:rPr>
          <w:color w:val="000000"/>
        </w:rPr>
        <w:t xml:space="preserve"> прав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свобод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осіб</w:t>
      </w:r>
      <w:proofErr w:type="spellEnd"/>
      <w:r w:rsidRPr="00520073">
        <w:rPr>
          <w:color w:val="000000"/>
        </w:rPr>
        <w:t xml:space="preserve">”,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отримали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довідку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взяття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облік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переміщеної</w:t>
      </w:r>
      <w:proofErr w:type="spellEnd"/>
      <w:r w:rsidRPr="00520073">
        <w:rPr>
          <w:color w:val="000000"/>
        </w:rPr>
        <w:t xml:space="preserve"> особи </w:t>
      </w:r>
      <w:proofErr w:type="spellStart"/>
      <w:r w:rsidRPr="00520073">
        <w:rPr>
          <w:color w:val="000000"/>
        </w:rPr>
        <w:t>відповідно</w:t>
      </w:r>
      <w:proofErr w:type="spellEnd"/>
      <w:r w:rsidRPr="00520073">
        <w:rPr>
          <w:color w:val="000000"/>
        </w:rPr>
        <w:t xml:space="preserve"> до </w:t>
      </w:r>
      <w:hyperlink r:id="rId8" w:anchor="n9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Порядку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оформлення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і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видачі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довідки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про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lastRenderedPageBreak/>
          <w:t>взяття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на </w:t>
        </w:r>
        <w:proofErr w:type="spellStart"/>
        <w:proofErr w:type="gramStart"/>
        <w:r w:rsidRPr="00520073">
          <w:rPr>
            <w:rStyle w:val="a6"/>
            <w:color w:val="000099"/>
            <w:bdr w:val="none" w:sz="0" w:space="0" w:color="auto" w:frame="1"/>
          </w:rPr>
          <w:t>обл</w:t>
        </w:r>
        <w:proofErr w:type="gramEnd"/>
        <w:r w:rsidRPr="00520073">
          <w:rPr>
            <w:rStyle w:val="a6"/>
            <w:color w:val="000099"/>
            <w:bdr w:val="none" w:sz="0" w:space="0" w:color="auto" w:frame="1"/>
          </w:rPr>
          <w:t>ік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внутрішньо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переміщеної</w:t>
        </w:r>
        <w:proofErr w:type="spellEnd"/>
        <w:r w:rsidRPr="00520073">
          <w:rPr>
            <w:rStyle w:val="a6"/>
            <w:color w:val="000099"/>
            <w:bdr w:val="none" w:sz="0" w:space="0" w:color="auto" w:frame="1"/>
          </w:rPr>
          <w:t xml:space="preserve"> особи</w:t>
        </w:r>
      </w:hyperlink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затвердженого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постановою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Кабінету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Міністрів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</w:t>
      </w:r>
      <w:proofErr w:type="spellEnd"/>
      <w:r w:rsidRPr="00520073">
        <w:rPr>
          <w:color w:val="000000"/>
        </w:rPr>
        <w:t xml:space="preserve"> 1 </w:t>
      </w:r>
      <w:proofErr w:type="spellStart"/>
      <w:r w:rsidRPr="00520073">
        <w:rPr>
          <w:color w:val="000000"/>
        </w:rPr>
        <w:t>жовтня</w:t>
      </w:r>
      <w:proofErr w:type="spellEnd"/>
      <w:r w:rsidRPr="00520073">
        <w:rPr>
          <w:color w:val="000000"/>
        </w:rPr>
        <w:t xml:space="preserve"> 2014 р. № 509 (</w:t>
      </w:r>
      <w:proofErr w:type="spellStart"/>
      <w:r w:rsidRPr="00520073">
        <w:rPr>
          <w:color w:val="000000"/>
        </w:rPr>
        <w:t>Офіційний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вісник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>, 2014 р., № 81, ст. 2296).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u w:val="single"/>
        </w:rPr>
      </w:pPr>
      <w:r w:rsidRPr="00520073">
        <w:rPr>
          <w:color w:val="000000"/>
          <w:u w:val="single"/>
        </w:rPr>
        <w:t xml:space="preserve">Право на </w:t>
      </w:r>
      <w:proofErr w:type="spellStart"/>
      <w:r w:rsidRPr="00520073">
        <w:rPr>
          <w:color w:val="000000"/>
          <w:u w:val="single"/>
        </w:rPr>
        <w:t>державну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proofErr w:type="gramStart"/>
      <w:r w:rsidRPr="00520073">
        <w:rPr>
          <w:color w:val="000000"/>
          <w:u w:val="single"/>
        </w:rPr>
        <w:t>п</w:t>
      </w:r>
      <w:proofErr w:type="gramEnd"/>
      <w:r w:rsidRPr="00520073">
        <w:rPr>
          <w:color w:val="000000"/>
          <w:u w:val="single"/>
        </w:rPr>
        <w:t>ідтримку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r w:rsidRPr="00520073">
        <w:rPr>
          <w:color w:val="000000"/>
          <w:u w:val="single"/>
        </w:rPr>
        <w:t>мають</w:t>
      </w:r>
      <w:proofErr w:type="spellEnd"/>
      <w:r w:rsidRPr="00520073">
        <w:rPr>
          <w:color w:val="000000"/>
          <w:u w:val="single"/>
        </w:rPr>
        <w:t>: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" w:name="n27"/>
      <w:bookmarkEnd w:id="3"/>
      <w:r w:rsidRPr="00520073">
        <w:rPr>
          <w:color w:val="000000"/>
        </w:rPr>
        <w:t xml:space="preserve">1) </w:t>
      </w:r>
      <w:proofErr w:type="spellStart"/>
      <w:r w:rsidRPr="00520073">
        <w:rPr>
          <w:color w:val="000000"/>
        </w:rPr>
        <w:t>громадяни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перебувають</w:t>
      </w:r>
      <w:proofErr w:type="spellEnd"/>
      <w:r w:rsidRPr="00520073">
        <w:rPr>
          <w:color w:val="000000"/>
        </w:rPr>
        <w:t xml:space="preserve"> на </w:t>
      </w:r>
      <w:proofErr w:type="spellStart"/>
      <w:proofErr w:type="gramStart"/>
      <w:r w:rsidRPr="00520073">
        <w:rPr>
          <w:color w:val="000000"/>
        </w:rPr>
        <w:t>обл</w:t>
      </w:r>
      <w:proofErr w:type="gramEnd"/>
      <w:r w:rsidRPr="00520073">
        <w:rPr>
          <w:color w:val="000000"/>
        </w:rPr>
        <w:t>іку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потребують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поліпшення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житлових</w:t>
      </w:r>
      <w:proofErr w:type="spellEnd"/>
      <w:r w:rsidRPr="00520073">
        <w:rPr>
          <w:color w:val="000000"/>
        </w:rPr>
        <w:t xml:space="preserve"> умов, та члени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сімей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перебувають</w:t>
      </w:r>
      <w:proofErr w:type="spellEnd"/>
      <w:r w:rsidRPr="00520073">
        <w:rPr>
          <w:color w:val="000000"/>
        </w:rPr>
        <w:t xml:space="preserve"> на такому </w:t>
      </w:r>
      <w:proofErr w:type="spellStart"/>
      <w:r w:rsidRPr="00520073">
        <w:rPr>
          <w:color w:val="000000"/>
        </w:rPr>
        <w:t>обліку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" w:name="n28"/>
      <w:bookmarkEnd w:id="4"/>
      <w:r w:rsidRPr="00520073">
        <w:rPr>
          <w:color w:val="000000"/>
        </w:rPr>
        <w:t xml:space="preserve">2) </w:t>
      </w:r>
      <w:proofErr w:type="spellStart"/>
      <w:r w:rsidRPr="00520073">
        <w:rPr>
          <w:color w:val="000000"/>
        </w:rPr>
        <w:t>громадяни</w:t>
      </w:r>
      <w:proofErr w:type="spellEnd"/>
      <w:r w:rsidRPr="00520073">
        <w:rPr>
          <w:color w:val="000000"/>
        </w:rPr>
        <w:t xml:space="preserve">, у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відсутня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праві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житлова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площа</w:t>
      </w:r>
      <w:proofErr w:type="spellEnd"/>
      <w:r w:rsidRPr="00520073">
        <w:rPr>
          <w:color w:val="000000"/>
        </w:rPr>
        <w:t xml:space="preserve">, та члени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сімей</w:t>
      </w:r>
      <w:proofErr w:type="spellEnd"/>
      <w:proofErr w:type="gramEnd"/>
      <w:r w:rsidRPr="00520073">
        <w:rPr>
          <w:color w:val="000000"/>
        </w:rPr>
        <w:t xml:space="preserve">, у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відсутня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праві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житлова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площа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" w:name="n29"/>
      <w:bookmarkEnd w:id="5"/>
      <w:r w:rsidRPr="00520073">
        <w:rPr>
          <w:color w:val="000000"/>
        </w:rPr>
        <w:t xml:space="preserve">3) </w:t>
      </w:r>
      <w:proofErr w:type="spellStart"/>
      <w:r w:rsidRPr="00520073">
        <w:rPr>
          <w:color w:val="000000"/>
        </w:rPr>
        <w:t>громадяни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мають</w:t>
      </w:r>
      <w:proofErr w:type="spellEnd"/>
      <w:r w:rsidRPr="00520073">
        <w:rPr>
          <w:color w:val="000000"/>
        </w:rPr>
        <w:t xml:space="preserve"> у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площу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не </w:t>
      </w:r>
      <w:proofErr w:type="spellStart"/>
      <w:r w:rsidRPr="00520073">
        <w:rPr>
          <w:color w:val="000000"/>
        </w:rPr>
        <w:t>перевищує</w:t>
      </w:r>
      <w:proofErr w:type="spellEnd"/>
      <w:r w:rsidRPr="00520073">
        <w:rPr>
          <w:color w:val="000000"/>
        </w:rPr>
        <w:t xml:space="preserve"> 13,65 кв. метра, та члени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сімей</w:t>
      </w:r>
      <w:proofErr w:type="spellEnd"/>
      <w:proofErr w:type="gram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мають</w:t>
      </w:r>
      <w:proofErr w:type="spellEnd"/>
      <w:r w:rsidRPr="00520073">
        <w:rPr>
          <w:color w:val="000000"/>
        </w:rPr>
        <w:t xml:space="preserve"> у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площу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не </w:t>
      </w:r>
      <w:proofErr w:type="spellStart"/>
      <w:r w:rsidRPr="00520073">
        <w:rPr>
          <w:color w:val="000000"/>
        </w:rPr>
        <w:t>перевищує</w:t>
      </w:r>
      <w:proofErr w:type="spellEnd"/>
      <w:r w:rsidRPr="00520073">
        <w:rPr>
          <w:color w:val="000000"/>
        </w:rPr>
        <w:t xml:space="preserve"> 13,65 кв. метра на одну особу;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6" w:name="n30"/>
      <w:bookmarkEnd w:id="6"/>
      <w:proofErr w:type="gramStart"/>
      <w:r w:rsidRPr="00520073">
        <w:rPr>
          <w:color w:val="000000"/>
        </w:rPr>
        <w:t xml:space="preserve">4) </w:t>
      </w:r>
      <w:proofErr w:type="spellStart"/>
      <w:r w:rsidRPr="00520073">
        <w:rPr>
          <w:color w:val="000000"/>
        </w:rPr>
        <w:t>громадяни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відомості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відповідно</w:t>
      </w:r>
      <w:proofErr w:type="spellEnd"/>
      <w:r w:rsidRPr="00520073">
        <w:rPr>
          <w:color w:val="000000"/>
        </w:rPr>
        <w:t xml:space="preserve"> до </w:t>
      </w:r>
      <w:proofErr w:type="spellStart"/>
      <w:r w:rsidRPr="00520073">
        <w:rPr>
          <w:color w:val="000000"/>
        </w:rPr>
        <w:t>вимог</w:t>
      </w:r>
      <w:proofErr w:type="spellEnd"/>
      <w:r w:rsidRPr="00520073">
        <w:rPr>
          <w:color w:val="000000"/>
        </w:rPr>
        <w:t> </w:t>
      </w:r>
      <w:hyperlink r:id="rId9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Закону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України</w:t>
        </w:r>
        <w:proofErr w:type="spellEnd"/>
      </w:hyperlink>
      <w:r w:rsidRPr="00520073">
        <w:rPr>
          <w:color w:val="000000"/>
        </w:rPr>
        <w:t xml:space="preserve"> “Про </w:t>
      </w:r>
      <w:proofErr w:type="spellStart"/>
      <w:r w:rsidRPr="00520073">
        <w:rPr>
          <w:color w:val="000000"/>
        </w:rPr>
        <w:t>забезпечення</w:t>
      </w:r>
      <w:proofErr w:type="spellEnd"/>
      <w:r w:rsidRPr="00520073">
        <w:rPr>
          <w:color w:val="000000"/>
        </w:rPr>
        <w:t xml:space="preserve"> прав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свобод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осіб</w:t>
      </w:r>
      <w:proofErr w:type="spellEnd"/>
      <w:r w:rsidRPr="00520073">
        <w:rPr>
          <w:color w:val="000000"/>
        </w:rPr>
        <w:t xml:space="preserve">” </w:t>
      </w:r>
      <w:proofErr w:type="spellStart"/>
      <w:r w:rsidRPr="00520073">
        <w:rPr>
          <w:color w:val="000000"/>
        </w:rPr>
        <w:t>внесені</w:t>
      </w:r>
      <w:proofErr w:type="spellEnd"/>
      <w:r w:rsidRPr="00520073">
        <w:rPr>
          <w:color w:val="000000"/>
        </w:rPr>
        <w:t xml:space="preserve"> до </w:t>
      </w:r>
      <w:proofErr w:type="spellStart"/>
      <w:r w:rsidRPr="00520073">
        <w:rPr>
          <w:color w:val="000000"/>
        </w:rPr>
        <w:t>Єдиної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інформаційної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бази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даних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осіб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якщо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такі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громадяни</w:t>
      </w:r>
      <w:proofErr w:type="spellEnd"/>
      <w:r w:rsidRPr="00520073">
        <w:rPr>
          <w:color w:val="000000"/>
        </w:rPr>
        <w:t xml:space="preserve"> не </w:t>
      </w:r>
      <w:proofErr w:type="spellStart"/>
      <w:r w:rsidRPr="00520073">
        <w:rPr>
          <w:color w:val="000000"/>
        </w:rPr>
        <w:t>мають</w:t>
      </w:r>
      <w:proofErr w:type="spellEnd"/>
      <w:r w:rsidRPr="00520073">
        <w:rPr>
          <w:color w:val="000000"/>
        </w:rPr>
        <w:t xml:space="preserve"> у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іншої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житлової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нерухомості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ніж</w:t>
      </w:r>
      <w:proofErr w:type="spellEnd"/>
      <w:r w:rsidRPr="00520073">
        <w:rPr>
          <w:color w:val="000000"/>
        </w:rPr>
        <w:t xml:space="preserve"> та,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розташована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території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визначеній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тимчасово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окупованою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територ</w:t>
      </w:r>
      <w:proofErr w:type="gramEnd"/>
      <w:r w:rsidRPr="00520073">
        <w:rPr>
          <w:color w:val="000000"/>
        </w:rPr>
        <w:t>іє</w:t>
      </w:r>
      <w:proofErr w:type="gramStart"/>
      <w:r w:rsidRPr="00520073">
        <w:rPr>
          <w:color w:val="000000"/>
        </w:rPr>
        <w:t>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відповідно</w:t>
      </w:r>
      <w:proofErr w:type="spellEnd"/>
      <w:r w:rsidRPr="00520073">
        <w:rPr>
          <w:color w:val="000000"/>
        </w:rPr>
        <w:t xml:space="preserve"> до </w:t>
      </w:r>
      <w:hyperlink r:id="rId10" w:tgtFrame="_blank" w:history="1">
        <w:r w:rsidRPr="00520073">
          <w:rPr>
            <w:rStyle w:val="a6"/>
            <w:color w:val="000099"/>
            <w:bdr w:val="none" w:sz="0" w:space="0" w:color="auto" w:frame="1"/>
          </w:rPr>
          <w:t xml:space="preserve">Закону </w:t>
        </w:r>
        <w:proofErr w:type="spellStart"/>
        <w:r w:rsidRPr="00520073">
          <w:rPr>
            <w:rStyle w:val="a6"/>
            <w:color w:val="000099"/>
            <w:bdr w:val="none" w:sz="0" w:space="0" w:color="auto" w:frame="1"/>
          </w:rPr>
          <w:t>України</w:t>
        </w:r>
        <w:proofErr w:type="spellEnd"/>
      </w:hyperlink>
      <w:r w:rsidRPr="00520073">
        <w:rPr>
          <w:color w:val="000000"/>
        </w:rPr>
        <w:t xml:space="preserve"> “Про </w:t>
      </w:r>
      <w:proofErr w:type="spellStart"/>
      <w:r w:rsidRPr="00520073">
        <w:rPr>
          <w:color w:val="000000"/>
        </w:rPr>
        <w:t>забезпечення</w:t>
      </w:r>
      <w:proofErr w:type="spellEnd"/>
      <w:r w:rsidRPr="00520073">
        <w:rPr>
          <w:color w:val="000000"/>
        </w:rPr>
        <w:t xml:space="preserve"> прав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свобод </w:t>
      </w:r>
      <w:proofErr w:type="spellStart"/>
      <w:r w:rsidRPr="00520073">
        <w:rPr>
          <w:color w:val="000000"/>
        </w:rPr>
        <w:t>громадян</w:t>
      </w:r>
      <w:proofErr w:type="spellEnd"/>
      <w:r w:rsidRPr="00520073">
        <w:rPr>
          <w:color w:val="000000"/>
        </w:rPr>
        <w:t xml:space="preserve"> та </w:t>
      </w:r>
      <w:proofErr w:type="spellStart"/>
      <w:r w:rsidRPr="00520073">
        <w:rPr>
          <w:color w:val="000000"/>
        </w:rPr>
        <w:t>правовий</w:t>
      </w:r>
      <w:proofErr w:type="spellEnd"/>
      <w:r w:rsidRPr="00520073">
        <w:rPr>
          <w:color w:val="000000"/>
        </w:rPr>
        <w:t xml:space="preserve"> режим на </w:t>
      </w:r>
      <w:proofErr w:type="spellStart"/>
      <w:r w:rsidRPr="00520073">
        <w:rPr>
          <w:color w:val="000000"/>
        </w:rPr>
        <w:t>тимчасово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окупованій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території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 xml:space="preserve">”, та на </w:t>
      </w:r>
      <w:proofErr w:type="spellStart"/>
      <w:r w:rsidRPr="00520073">
        <w:rPr>
          <w:color w:val="000000"/>
        </w:rPr>
        <w:t>території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населених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пунктів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зазначених</w:t>
      </w:r>
      <w:proofErr w:type="spellEnd"/>
      <w:r w:rsidRPr="00520073">
        <w:rPr>
          <w:color w:val="000000"/>
        </w:rPr>
        <w:t xml:space="preserve"> у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"http://zakon2.rada.gov.ua/laws/show/1085-2014-%D1%80/paran8" \l "n8"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переліку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населених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пунктів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, на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території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яких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органи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державної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влади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тимчасово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не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здійснюють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свої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повноваження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, та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переліку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населених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пунктів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,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що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розташовані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на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лінії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</w:t>
      </w:r>
      <w:proofErr w:type="spellStart"/>
      <w:r w:rsidRPr="00520073">
        <w:rPr>
          <w:rStyle w:val="a6"/>
          <w:color w:val="000099"/>
          <w:bdr w:val="none" w:sz="0" w:space="0" w:color="auto" w:frame="1"/>
        </w:rPr>
        <w:t>з</w:t>
      </w:r>
      <w:proofErr w:type="gramEnd"/>
      <w:r w:rsidRPr="00520073">
        <w:rPr>
          <w:rStyle w:val="a6"/>
          <w:color w:val="000099"/>
          <w:bdr w:val="none" w:sz="0" w:space="0" w:color="auto" w:frame="1"/>
        </w:rPr>
        <w:t>іткнення</w:t>
      </w:r>
      <w:proofErr w:type="spellEnd"/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затверджених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розпорядженням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Кабінету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Міні</w:t>
      </w:r>
      <w:proofErr w:type="gramStart"/>
      <w:r w:rsidRPr="00520073">
        <w:rPr>
          <w:color w:val="000000"/>
        </w:rPr>
        <w:t>стр</w:t>
      </w:r>
      <w:proofErr w:type="gramEnd"/>
      <w:r w:rsidRPr="00520073">
        <w:rPr>
          <w:color w:val="000000"/>
        </w:rPr>
        <w:t>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</w:t>
      </w:r>
      <w:proofErr w:type="spellEnd"/>
      <w:r w:rsidRPr="00520073">
        <w:rPr>
          <w:color w:val="000000"/>
        </w:rPr>
        <w:t xml:space="preserve"> 7 листопада 2014 р. № 1085 (</w:t>
      </w:r>
      <w:proofErr w:type="spellStart"/>
      <w:r w:rsidRPr="00520073">
        <w:rPr>
          <w:color w:val="000000"/>
        </w:rPr>
        <w:t>Офіційний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вісник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>, 2014 р., № 92, ст. 2655).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7" w:name="n31"/>
      <w:bookmarkEnd w:id="7"/>
      <w:proofErr w:type="spellStart"/>
      <w:r w:rsidRPr="00520073">
        <w:rPr>
          <w:color w:val="000000"/>
        </w:rPr>
        <w:t>Середньомісячний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грошовий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дохід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зазначених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категорій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заробітна</w:t>
      </w:r>
      <w:proofErr w:type="spellEnd"/>
      <w:r w:rsidRPr="00520073">
        <w:rPr>
          <w:color w:val="000000"/>
        </w:rPr>
        <w:t xml:space="preserve"> плата, </w:t>
      </w:r>
      <w:proofErr w:type="spellStart"/>
      <w:r w:rsidRPr="00520073">
        <w:rPr>
          <w:color w:val="000000"/>
        </w:rPr>
        <w:t>пенсія</w:t>
      </w:r>
      <w:proofErr w:type="spellEnd"/>
      <w:r w:rsidRPr="00520073">
        <w:rPr>
          <w:color w:val="000000"/>
        </w:rPr>
        <w:t xml:space="preserve">, </w:t>
      </w:r>
      <w:proofErr w:type="spellStart"/>
      <w:proofErr w:type="gramStart"/>
      <w:r w:rsidRPr="00520073">
        <w:rPr>
          <w:color w:val="000000"/>
        </w:rPr>
        <w:t>соц</w:t>
      </w:r>
      <w:proofErr w:type="gramEnd"/>
      <w:r w:rsidRPr="00520073">
        <w:rPr>
          <w:color w:val="000000"/>
        </w:rPr>
        <w:t>іальна</w:t>
      </w:r>
      <w:proofErr w:type="spellEnd"/>
      <w:r w:rsidRPr="00520073">
        <w:rPr>
          <w:color w:val="000000"/>
        </w:rPr>
        <w:t xml:space="preserve"> та </w:t>
      </w:r>
      <w:proofErr w:type="spellStart"/>
      <w:r w:rsidRPr="00520073">
        <w:rPr>
          <w:color w:val="000000"/>
        </w:rPr>
        <w:t>матеріальна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допомога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стипендія</w:t>
      </w:r>
      <w:proofErr w:type="spellEnd"/>
      <w:r w:rsidRPr="00520073">
        <w:rPr>
          <w:color w:val="000000"/>
        </w:rPr>
        <w:t xml:space="preserve"> та </w:t>
      </w:r>
      <w:proofErr w:type="spellStart"/>
      <w:r w:rsidRPr="00520073">
        <w:rPr>
          <w:color w:val="000000"/>
        </w:rPr>
        <w:t>інші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соціальні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виплати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дохід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підприємницької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наукової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викладацької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творчої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діяльності</w:t>
      </w:r>
      <w:proofErr w:type="spellEnd"/>
      <w:r w:rsidRPr="00520073">
        <w:rPr>
          <w:color w:val="000000"/>
        </w:rPr>
        <w:t xml:space="preserve"> та </w:t>
      </w:r>
      <w:proofErr w:type="spellStart"/>
      <w:r w:rsidRPr="00520073">
        <w:rPr>
          <w:color w:val="000000"/>
        </w:rPr>
        <w:t>іншої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незалежної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професійної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діяльності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усі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види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винагород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грошове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забезпечення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військовослужбовців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дивіденди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відсотки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роялті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дохід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відчуження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цінних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паперів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корпоративних</w:t>
      </w:r>
      <w:proofErr w:type="spellEnd"/>
      <w:r w:rsidRPr="00520073">
        <w:rPr>
          <w:color w:val="000000"/>
        </w:rPr>
        <w:t xml:space="preserve"> прав) разом </w:t>
      </w:r>
      <w:proofErr w:type="spellStart"/>
      <w:r w:rsidRPr="00520073">
        <w:rPr>
          <w:color w:val="000000"/>
        </w:rPr>
        <w:t>із</w:t>
      </w:r>
      <w:proofErr w:type="spellEnd"/>
      <w:r w:rsidRPr="00520073">
        <w:rPr>
          <w:color w:val="000000"/>
        </w:rPr>
        <w:t xml:space="preserve"> доходом </w:t>
      </w:r>
      <w:proofErr w:type="spellStart"/>
      <w:r w:rsidRPr="00520073">
        <w:rPr>
          <w:color w:val="000000"/>
        </w:rPr>
        <w:t>членів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сімей</w:t>
      </w:r>
      <w:proofErr w:type="spellEnd"/>
      <w:proofErr w:type="gram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із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розрахунку</w:t>
      </w:r>
      <w:proofErr w:type="spellEnd"/>
      <w:r w:rsidRPr="00520073">
        <w:rPr>
          <w:color w:val="000000"/>
        </w:rPr>
        <w:t xml:space="preserve"> на одну особу не повинен  </w:t>
      </w:r>
      <w:proofErr w:type="spellStart"/>
      <w:r w:rsidRPr="00520073">
        <w:rPr>
          <w:color w:val="000000"/>
        </w:rPr>
        <w:t>перевищувати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п’ятикратного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розміру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середньомісячної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заробітної</w:t>
      </w:r>
      <w:proofErr w:type="spellEnd"/>
      <w:r w:rsidRPr="00520073">
        <w:rPr>
          <w:color w:val="000000"/>
        </w:rPr>
        <w:t xml:space="preserve"> плати у </w:t>
      </w:r>
      <w:proofErr w:type="spellStart"/>
      <w:r w:rsidRPr="00520073">
        <w:rPr>
          <w:color w:val="000000"/>
        </w:rPr>
        <w:t>відповідному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регіоні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розрахованого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згідно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даними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Держстату</w:t>
      </w:r>
      <w:proofErr w:type="spellEnd"/>
      <w:r w:rsidRPr="00520073">
        <w:rPr>
          <w:color w:val="000000"/>
        </w:rPr>
        <w:t>.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u w:val="single"/>
        </w:rPr>
      </w:pPr>
      <w:r w:rsidRPr="00520073">
        <w:rPr>
          <w:color w:val="000000"/>
          <w:u w:val="single"/>
        </w:rPr>
        <w:t xml:space="preserve">Для </w:t>
      </w:r>
      <w:proofErr w:type="spellStart"/>
      <w:r w:rsidRPr="00520073">
        <w:rPr>
          <w:color w:val="000000"/>
          <w:u w:val="single"/>
        </w:rPr>
        <w:t>отримання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r w:rsidRPr="00520073">
        <w:rPr>
          <w:color w:val="000000"/>
          <w:u w:val="single"/>
        </w:rPr>
        <w:t>державної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proofErr w:type="gramStart"/>
      <w:r w:rsidRPr="00520073">
        <w:rPr>
          <w:color w:val="000000"/>
          <w:u w:val="single"/>
        </w:rPr>
        <w:t>п</w:t>
      </w:r>
      <w:proofErr w:type="gramEnd"/>
      <w:r w:rsidRPr="00520073">
        <w:rPr>
          <w:color w:val="000000"/>
          <w:u w:val="single"/>
        </w:rPr>
        <w:t>ідтримки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r w:rsidRPr="00520073">
        <w:rPr>
          <w:color w:val="000000"/>
          <w:u w:val="single"/>
        </w:rPr>
        <w:t>громадяни</w:t>
      </w:r>
      <w:proofErr w:type="spellEnd"/>
      <w:r w:rsidRPr="00520073">
        <w:rPr>
          <w:color w:val="000000"/>
          <w:u w:val="single"/>
        </w:rPr>
        <w:t xml:space="preserve"> </w:t>
      </w:r>
      <w:proofErr w:type="spellStart"/>
      <w:r w:rsidRPr="00520073">
        <w:rPr>
          <w:color w:val="000000"/>
          <w:u w:val="single"/>
        </w:rPr>
        <w:t>подають</w:t>
      </w:r>
      <w:proofErr w:type="spellEnd"/>
      <w:r w:rsidRPr="00520073">
        <w:rPr>
          <w:color w:val="000000"/>
          <w:u w:val="single"/>
          <w:lang w:val="uk-UA"/>
        </w:rPr>
        <w:t xml:space="preserve"> до</w:t>
      </w:r>
      <w:r w:rsidRPr="00520073">
        <w:rPr>
          <w:color w:val="000000"/>
          <w:u w:val="single"/>
        </w:rPr>
        <w:t xml:space="preserve"> </w:t>
      </w:r>
      <w:r w:rsidRPr="00520073">
        <w:rPr>
          <w:color w:val="000000"/>
          <w:u w:val="single"/>
          <w:lang w:val="uk-UA"/>
        </w:rPr>
        <w:t xml:space="preserve">МРУ </w:t>
      </w:r>
      <w:proofErr w:type="spellStart"/>
      <w:r w:rsidRPr="00520073">
        <w:rPr>
          <w:color w:val="000000"/>
          <w:u w:val="single"/>
          <w:lang w:val="uk-UA"/>
        </w:rPr>
        <w:t>Держмолодьжитла</w:t>
      </w:r>
      <w:proofErr w:type="spellEnd"/>
      <w:r w:rsidRPr="00520073">
        <w:rPr>
          <w:color w:val="000000"/>
          <w:u w:val="single"/>
        </w:rPr>
        <w:t>: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8" w:name="n33"/>
      <w:bookmarkEnd w:id="8"/>
      <w:proofErr w:type="spellStart"/>
      <w:r w:rsidRPr="00520073">
        <w:rPr>
          <w:color w:val="000000"/>
        </w:rPr>
        <w:t>заяву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надання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державної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п</w:t>
      </w:r>
      <w:proofErr w:type="gramEnd"/>
      <w:r w:rsidRPr="00520073">
        <w:rPr>
          <w:color w:val="000000"/>
        </w:rPr>
        <w:t>ідтримки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9" w:name="n34"/>
      <w:bookmarkEnd w:id="9"/>
      <w:proofErr w:type="spellStart"/>
      <w:r w:rsidRPr="00520073">
        <w:rPr>
          <w:color w:val="000000"/>
        </w:rPr>
        <w:t>інформацію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</w:t>
      </w:r>
      <w:proofErr w:type="spellEnd"/>
      <w:r w:rsidRPr="00520073">
        <w:rPr>
          <w:color w:val="000000"/>
        </w:rPr>
        <w:t xml:space="preserve"> Державного </w:t>
      </w:r>
      <w:proofErr w:type="spellStart"/>
      <w:r w:rsidRPr="00520073">
        <w:rPr>
          <w:color w:val="000000"/>
        </w:rPr>
        <w:t>реєстру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речових</w:t>
      </w:r>
      <w:proofErr w:type="spellEnd"/>
      <w:r w:rsidRPr="00520073">
        <w:rPr>
          <w:color w:val="000000"/>
        </w:rPr>
        <w:t xml:space="preserve"> прав на </w:t>
      </w:r>
      <w:proofErr w:type="spellStart"/>
      <w:r w:rsidRPr="00520073">
        <w:rPr>
          <w:color w:val="000000"/>
        </w:rPr>
        <w:t>нерухоме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майно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наявність</w:t>
      </w:r>
      <w:proofErr w:type="spellEnd"/>
      <w:r w:rsidRPr="00520073">
        <w:rPr>
          <w:color w:val="000000"/>
        </w:rPr>
        <w:t xml:space="preserve"> у </w:t>
      </w:r>
      <w:proofErr w:type="spellStart"/>
      <w:r w:rsidRPr="00520073">
        <w:rPr>
          <w:color w:val="000000"/>
        </w:rPr>
        <w:t>власності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житла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0" w:name="n35"/>
      <w:bookmarkEnd w:id="10"/>
      <w:proofErr w:type="spellStart"/>
      <w:r w:rsidRPr="00520073">
        <w:rPr>
          <w:color w:val="000000"/>
        </w:rPr>
        <w:t>копію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довідки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взяття</w:t>
      </w:r>
      <w:proofErr w:type="spellEnd"/>
      <w:r w:rsidRPr="00520073">
        <w:rPr>
          <w:color w:val="000000"/>
        </w:rPr>
        <w:t xml:space="preserve"> на </w:t>
      </w:r>
      <w:proofErr w:type="spellStart"/>
      <w:proofErr w:type="gramStart"/>
      <w:r w:rsidRPr="00520073">
        <w:rPr>
          <w:color w:val="000000"/>
        </w:rPr>
        <w:t>обл</w:t>
      </w:r>
      <w:proofErr w:type="gramEnd"/>
      <w:r w:rsidRPr="00520073">
        <w:rPr>
          <w:color w:val="000000"/>
        </w:rPr>
        <w:t>ік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переміщеної</w:t>
      </w:r>
      <w:proofErr w:type="spellEnd"/>
      <w:r w:rsidRPr="00520073">
        <w:rPr>
          <w:color w:val="000000"/>
        </w:rPr>
        <w:t xml:space="preserve"> особи та </w:t>
      </w:r>
      <w:proofErr w:type="spellStart"/>
      <w:r w:rsidRPr="00520073">
        <w:rPr>
          <w:color w:val="000000"/>
        </w:rPr>
        <w:t>копії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відповідних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довідок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членів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сім’ї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громадянина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1" w:name="n36"/>
      <w:bookmarkEnd w:id="11"/>
      <w:proofErr w:type="spellStart"/>
      <w:r w:rsidRPr="00520073">
        <w:rPr>
          <w:color w:val="000000"/>
        </w:rPr>
        <w:t>довідку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перебування</w:t>
      </w:r>
      <w:proofErr w:type="spellEnd"/>
      <w:r w:rsidRPr="00520073">
        <w:rPr>
          <w:color w:val="000000"/>
        </w:rPr>
        <w:t xml:space="preserve"> на квартирному </w:t>
      </w:r>
      <w:proofErr w:type="spellStart"/>
      <w:proofErr w:type="gramStart"/>
      <w:r w:rsidRPr="00520073">
        <w:rPr>
          <w:color w:val="000000"/>
        </w:rPr>
        <w:t>обл</w:t>
      </w:r>
      <w:proofErr w:type="gramEnd"/>
      <w:r w:rsidRPr="00520073">
        <w:rPr>
          <w:color w:val="000000"/>
        </w:rPr>
        <w:t>іку</w:t>
      </w:r>
      <w:proofErr w:type="spellEnd"/>
      <w:r w:rsidRPr="00520073">
        <w:rPr>
          <w:color w:val="000000"/>
        </w:rPr>
        <w:t xml:space="preserve"> (у </w:t>
      </w:r>
      <w:proofErr w:type="spellStart"/>
      <w:r w:rsidRPr="00520073">
        <w:rPr>
          <w:color w:val="000000"/>
        </w:rPr>
        <w:t>разі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перебування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обліку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крім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осіб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членів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їх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сімей</w:t>
      </w:r>
      <w:proofErr w:type="spellEnd"/>
      <w:r w:rsidRPr="00520073">
        <w:rPr>
          <w:color w:val="000000"/>
        </w:rPr>
        <w:t>);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2" w:name="n37"/>
      <w:bookmarkEnd w:id="12"/>
      <w:r w:rsidRPr="00520073">
        <w:rPr>
          <w:color w:val="000000"/>
        </w:rPr>
        <w:t xml:space="preserve">акт </w:t>
      </w:r>
      <w:proofErr w:type="spellStart"/>
      <w:r w:rsidRPr="00520073">
        <w:rPr>
          <w:color w:val="000000"/>
        </w:rPr>
        <w:t>технічного</w:t>
      </w:r>
      <w:proofErr w:type="spellEnd"/>
      <w:r w:rsidRPr="00520073">
        <w:rPr>
          <w:color w:val="000000"/>
        </w:rPr>
        <w:t xml:space="preserve"> стану </w:t>
      </w:r>
      <w:proofErr w:type="spellStart"/>
      <w:r w:rsidRPr="00520073">
        <w:rPr>
          <w:color w:val="000000"/>
        </w:rPr>
        <w:t>житла</w:t>
      </w:r>
      <w:proofErr w:type="spellEnd"/>
      <w:r w:rsidRPr="00520073">
        <w:rPr>
          <w:color w:val="000000"/>
        </w:rPr>
        <w:t xml:space="preserve"> (для </w:t>
      </w:r>
      <w:proofErr w:type="spellStart"/>
      <w:r w:rsidRPr="00520073">
        <w:rPr>
          <w:color w:val="000000"/>
        </w:rPr>
        <w:t>внутрішньо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переміщених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осіб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житло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яких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розташоване</w:t>
      </w:r>
      <w:proofErr w:type="spellEnd"/>
      <w:r w:rsidRPr="00520073">
        <w:rPr>
          <w:color w:val="000000"/>
        </w:rPr>
        <w:t xml:space="preserve"> на </w:t>
      </w:r>
      <w:proofErr w:type="spellStart"/>
      <w:r w:rsidRPr="00520073">
        <w:rPr>
          <w:color w:val="000000"/>
        </w:rPr>
        <w:t>території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України</w:t>
      </w:r>
      <w:proofErr w:type="spellEnd"/>
      <w:r w:rsidRPr="00520073">
        <w:rPr>
          <w:color w:val="000000"/>
        </w:rPr>
        <w:t xml:space="preserve">, </w:t>
      </w:r>
      <w:proofErr w:type="gramStart"/>
      <w:r w:rsidRPr="00520073">
        <w:rPr>
          <w:color w:val="000000"/>
        </w:rPr>
        <w:t>на</w:t>
      </w:r>
      <w:proofErr w:type="gram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якій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органи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державної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влади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здійснюють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повноваження</w:t>
      </w:r>
      <w:proofErr w:type="spellEnd"/>
      <w:r w:rsidRPr="00520073">
        <w:rPr>
          <w:color w:val="000000"/>
        </w:rPr>
        <w:t xml:space="preserve"> в </w:t>
      </w:r>
      <w:proofErr w:type="spellStart"/>
      <w:r w:rsidRPr="00520073">
        <w:rPr>
          <w:color w:val="000000"/>
        </w:rPr>
        <w:t>повному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обсязі</w:t>
      </w:r>
      <w:proofErr w:type="spellEnd"/>
      <w:r w:rsidRPr="00520073">
        <w:rPr>
          <w:color w:val="000000"/>
        </w:rPr>
        <w:t xml:space="preserve">) </w:t>
      </w:r>
      <w:proofErr w:type="spellStart"/>
      <w:r w:rsidRPr="00520073">
        <w:rPr>
          <w:color w:val="000000"/>
        </w:rPr>
        <w:t>зруйноване</w:t>
      </w:r>
      <w:proofErr w:type="spellEnd"/>
      <w:r w:rsidRPr="00520073">
        <w:rPr>
          <w:color w:val="000000"/>
        </w:rPr>
        <w:t xml:space="preserve"> та не </w:t>
      </w:r>
      <w:proofErr w:type="spellStart"/>
      <w:r w:rsidRPr="00520073">
        <w:rPr>
          <w:color w:val="000000"/>
        </w:rPr>
        <w:t>придатне</w:t>
      </w:r>
      <w:proofErr w:type="spellEnd"/>
      <w:r w:rsidRPr="00520073">
        <w:rPr>
          <w:color w:val="000000"/>
        </w:rPr>
        <w:t xml:space="preserve"> для </w:t>
      </w:r>
      <w:proofErr w:type="spellStart"/>
      <w:r w:rsidRPr="00520073">
        <w:rPr>
          <w:color w:val="000000"/>
        </w:rPr>
        <w:t>проживання</w:t>
      </w:r>
      <w:proofErr w:type="spellEnd"/>
      <w:r w:rsidRPr="00520073">
        <w:rPr>
          <w:color w:val="000000"/>
        </w:rPr>
        <w:t xml:space="preserve"> у </w:t>
      </w:r>
      <w:proofErr w:type="spellStart"/>
      <w:r w:rsidRPr="00520073">
        <w:rPr>
          <w:color w:val="000000"/>
        </w:rPr>
        <w:t>зв’язку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проведенням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антитерористичної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операції</w:t>
      </w:r>
      <w:proofErr w:type="spellEnd"/>
      <w:r w:rsidRPr="00520073">
        <w:rPr>
          <w:color w:val="000000"/>
        </w:rPr>
        <w:t>);</w:t>
      </w:r>
    </w:p>
    <w:p w:rsidR="00EE7862" w:rsidRPr="00EE7862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13" w:name="n38"/>
      <w:bookmarkEnd w:id="13"/>
      <w:proofErr w:type="spellStart"/>
      <w:r w:rsidRPr="00520073">
        <w:rPr>
          <w:color w:val="000000"/>
        </w:rPr>
        <w:t>довідку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реєстрацію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місця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проживання</w:t>
      </w:r>
      <w:proofErr w:type="spellEnd"/>
      <w:r w:rsidRPr="00520073">
        <w:rPr>
          <w:color w:val="000000"/>
        </w:rPr>
        <w:t xml:space="preserve"> особи на кожного члена </w:t>
      </w:r>
      <w:proofErr w:type="spellStart"/>
      <w:r w:rsidRPr="00520073">
        <w:rPr>
          <w:color w:val="000000"/>
        </w:rPr>
        <w:t>сім’ї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видана </w:t>
      </w:r>
      <w:proofErr w:type="spellStart"/>
      <w:r w:rsidRPr="00520073">
        <w:rPr>
          <w:color w:val="000000"/>
        </w:rPr>
        <w:t>виконавчим</w:t>
      </w:r>
      <w:proofErr w:type="spellEnd"/>
      <w:r w:rsidRPr="00520073">
        <w:rPr>
          <w:color w:val="000000"/>
        </w:rPr>
        <w:t xml:space="preserve"> органом </w:t>
      </w:r>
      <w:proofErr w:type="spellStart"/>
      <w:r w:rsidRPr="00520073">
        <w:rPr>
          <w:color w:val="000000"/>
        </w:rPr>
        <w:t>сільської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селищної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міської</w:t>
      </w:r>
      <w:proofErr w:type="spellEnd"/>
      <w:r w:rsidRPr="00520073">
        <w:rPr>
          <w:color w:val="000000"/>
        </w:rPr>
        <w:t xml:space="preserve"> ради, </w:t>
      </w:r>
      <w:proofErr w:type="spellStart"/>
      <w:r w:rsidRPr="00520073">
        <w:rPr>
          <w:color w:val="000000"/>
        </w:rPr>
        <w:t>сільським</w:t>
      </w:r>
      <w:proofErr w:type="spellEnd"/>
      <w:r w:rsidRPr="00520073">
        <w:rPr>
          <w:color w:val="000000"/>
        </w:rPr>
        <w:t xml:space="preserve"> головою (</w:t>
      </w:r>
      <w:proofErr w:type="spellStart"/>
      <w:r w:rsidRPr="00520073">
        <w:rPr>
          <w:color w:val="000000"/>
        </w:rPr>
        <w:t>якщо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відповідно</w:t>
      </w:r>
      <w:proofErr w:type="spellEnd"/>
      <w:r w:rsidRPr="00520073">
        <w:rPr>
          <w:color w:val="000000"/>
        </w:rPr>
        <w:t xml:space="preserve"> до закону </w:t>
      </w:r>
      <w:proofErr w:type="spellStart"/>
      <w:r w:rsidRPr="00520073">
        <w:rPr>
          <w:color w:val="000000"/>
        </w:rPr>
        <w:t>виконавчий</w:t>
      </w:r>
      <w:proofErr w:type="spellEnd"/>
      <w:r w:rsidRPr="00520073">
        <w:rPr>
          <w:color w:val="000000"/>
        </w:rPr>
        <w:t xml:space="preserve"> орган </w:t>
      </w:r>
      <w:proofErr w:type="spellStart"/>
      <w:r w:rsidRPr="00520073">
        <w:rPr>
          <w:color w:val="000000"/>
        </w:rPr>
        <w:t>сільської</w:t>
      </w:r>
      <w:proofErr w:type="spellEnd"/>
      <w:r w:rsidRPr="00520073">
        <w:rPr>
          <w:color w:val="000000"/>
        </w:rPr>
        <w:t xml:space="preserve"> ради </w:t>
      </w:r>
      <w:proofErr w:type="spellStart"/>
      <w:r w:rsidRPr="00520073">
        <w:rPr>
          <w:color w:val="000000"/>
        </w:rPr>
        <w:t>утворено</w:t>
      </w:r>
      <w:proofErr w:type="spellEnd"/>
      <w:r w:rsidRPr="00520073">
        <w:rPr>
          <w:color w:val="000000"/>
        </w:rPr>
        <w:t xml:space="preserve">), за формою, </w:t>
      </w:r>
      <w:proofErr w:type="spellStart"/>
      <w:r w:rsidRPr="00520073">
        <w:rPr>
          <w:color w:val="000000"/>
        </w:rPr>
        <w:t>встановленою</w:t>
      </w:r>
      <w:proofErr w:type="spellEnd"/>
      <w:r w:rsidRPr="00520073">
        <w:rPr>
          <w:color w:val="000000"/>
        </w:rPr>
        <w:t xml:space="preserve"> в </w:t>
      </w:r>
      <w:proofErr w:type="spellStart"/>
      <w:r w:rsidR="00BA619D" w:rsidRPr="00520073">
        <w:rPr>
          <w:color w:val="000000"/>
        </w:rPr>
        <w:fldChar w:fldCharType="begin"/>
      </w:r>
      <w:r w:rsidRPr="00520073">
        <w:rPr>
          <w:color w:val="000000"/>
        </w:rPr>
        <w:instrText xml:space="preserve"> HYPERLINK "http://zakon2.rada.gov.ua/laws/show/207-2016-%D0%BF/paran177" \l "n177" \t "_blank" </w:instrText>
      </w:r>
      <w:r w:rsidR="00BA619D" w:rsidRPr="00520073">
        <w:rPr>
          <w:color w:val="000000"/>
        </w:rPr>
        <w:fldChar w:fldCharType="separate"/>
      </w:r>
      <w:r w:rsidRPr="00520073">
        <w:rPr>
          <w:rStyle w:val="a6"/>
          <w:color w:val="000099"/>
          <w:bdr w:val="none" w:sz="0" w:space="0" w:color="auto" w:frame="1"/>
        </w:rPr>
        <w:t>додатку</w:t>
      </w:r>
      <w:proofErr w:type="spellEnd"/>
      <w:r w:rsidRPr="00520073">
        <w:rPr>
          <w:rStyle w:val="a6"/>
          <w:color w:val="000099"/>
          <w:bdr w:val="none" w:sz="0" w:space="0" w:color="auto" w:frame="1"/>
        </w:rPr>
        <w:t xml:space="preserve"> 13</w:t>
      </w:r>
      <w:r w:rsidR="00BA619D" w:rsidRPr="00520073">
        <w:rPr>
          <w:color w:val="000000"/>
        </w:rPr>
        <w:fldChar w:fldCharType="end"/>
      </w:r>
      <w:r w:rsidRPr="00520073">
        <w:rPr>
          <w:color w:val="000000"/>
        </w:rPr>
        <w:t xml:space="preserve"> до Правил </w:t>
      </w:r>
      <w:proofErr w:type="spellStart"/>
      <w:r w:rsidRPr="00520073">
        <w:rPr>
          <w:color w:val="000000"/>
        </w:rPr>
        <w:t>реєстрації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місця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проживання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затверджених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постановою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Кабінету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Міні</w:t>
      </w:r>
      <w:proofErr w:type="gramStart"/>
      <w:r w:rsidRPr="00520073">
        <w:rPr>
          <w:color w:val="000000"/>
        </w:rPr>
        <w:t>стр</w:t>
      </w:r>
      <w:proofErr w:type="gramEnd"/>
      <w:r w:rsidRPr="00520073">
        <w:rPr>
          <w:color w:val="000000"/>
        </w:rPr>
        <w:t>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Украї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березня</w:t>
      </w:r>
      <w:proofErr w:type="spellEnd"/>
      <w:r>
        <w:rPr>
          <w:color w:val="000000"/>
        </w:rPr>
        <w:t xml:space="preserve"> 2016 р. № 207</w:t>
      </w:r>
      <w:r>
        <w:rPr>
          <w:color w:val="000000"/>
          <w:lang w:val="uk-UA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4" w:name="n39"/>
      <w:bookmarkEnd w:id="14"/>
      <w:proofErr w:type="spellStart"/>
      <w:r w:rsidRPr="00520073">
        <w:rPr>
          <w:color w:val="000000"/>
        </w:rPr>
        <w:t>копію</w:t>
      </w:r>
      <w:proofErr w:type="spellEnd"/>
      <w:r w:rsidRPr="00520073">
        <w:rPr>
          <w:color w:val="000000"/>
        </w:rPr>
        <w:t xml:space="preserve"> </w:t>
      </w:r>
      <w:proofErr w:type="spellStart"/>
      <w:proofErr w:type="gramStart"/>
      <w:r w:rsidRPr="00520073">
        <w:rPr>
          <w:color w:val="000000"/>
        </w:rPr>
        <w:t>св</w:t>
      </w:r>
      <w:proofErr w:type="gramEnd"/>
      <w:r w:rsidRPr="00520073">
        <w:rPr>
          <w:color w:val="000000"/>
        </w:rPr>
        <w:t>ідоцтва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шлюб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паспортні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дані</w:t>
      </w:r>
      <w:proofErr w:type="spellEnd"/>
      <w:r w:rsidRPr="00520073">
        <w:rPr>
          <w:color w:val="000000"/>
        </w:rPr>
        <w:t>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5" w:name="n40"/>
      <w:bookmarkEnd w:id="15"/>
      <w:proofErr w:type="spellStart"/>
      <w:r w:rsidRPr="00520073">
        <w:rPr>
          <w:color w:val="000000"/>
        </w:rPr>
        <w:t>документи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необхідні</w:t>
      </w:r>
      <w:proofErr w:type="spellEnd"/>
      <w:r w:rsidRPr="00520073">
        <w:rPr>
          <w:color w:val="000000"/>
        </w:rPr>
        <w:t xml:space="preserve"> для </w:t>
      </w:r>
      <w:proofErr w:type="spellStart"/>
      <w:r w:rsidRPr="00520073">
        <w:rPr>
          <w:color w:val="000000"/>
        </w:rPr>
        <w:t>визначення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платоспроможності</w:t>
      </w:r>
      <w:proofErr w:type="spellEnd"/>
      <w:r w:rsidRPr="00520073">
        <w:rPr>
          <w:color w:val="000000"/>
        </w:rPr>
        <w:t xml:space="preserve"> (</w:t>
      </w:r>
      <w:proofErr w:type="spellStart"/>
      <w:r w:rsidRPr="00520073">
        <w:rPr>
          <w:color w:val="000000"/>
        </w:rPr>
        <w:t>довідки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з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місця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роботи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повнолітніх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членів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сім’ї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громадянина</w:t>
      </w:r>
      <w:proofErr w:type="spellEnd"/>
      <w:r w:rsidRPr="00520073">
        <w:rPr>
          <w:color w:val="000000"/>
        </w:rPr>
        <w:t xml:space="preserve">, у </w:t>
      </w:r>
      <w:proofErr w:type="spellStart"/>
      <w:r w:rsidRPr="00520073">
        <w:rPr>
          <w:color w:val="000000"/>
        </w:rPr>
        <w:t>разі</w:t>
      </w:r>
      <w:proofErr w:type="spellEnd"/>
      <w:r w:rsidRPr="00520073">
        <w:rPr>
          <w:color w:val="000000"/>
        </w:rPr>
        <w:t xml:space="preserve"> потреби - </w:t>
      </w:r>
      <w:proofErr w:type="spellStart"/>
      <w:r w:rsidRPr="00520073">
        <w:rPr>
          <w:color w:val="000000"/>
        </w:rPr>
        <w:t>догові</w:t>
      </w:r>
      <w:proofErr w:type="gramStart"/>
      <w:r w:rsidRPr="00520073">
        <w:rPr>
          <w:color w:val="000000"/>
        </w:rPr>
        <w:t>р</w:t>
      </w:r>
      <w:proofErr w:type="spellEnd"/>
      <w:proofErr w:type="gramEnd"/>
      <w:r w:rsidRPr="00520073">
        <w:rPr>
          <w:color w:val="000000"/>
        </w:rPr>
        <w:t xml:space="preserve"> поруки, а </w:t>
      </w:r>
      <w:proofErr w:type="spellStart"/>
      <w:r w:rsidRPr="00520073">
        <w:rPr>
          <w:color w:val="000000"/>
        </w:rPr>
        <w:t>також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інші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документи</w:t>
      </w:r>
      <w:proofErr w:type="spellEnd"/>
      <w:r w:rsidRPr="00520073">
        <w:rPr>
          <w:color w:val="000000"/>
        </w:rPr>
        <w:t xml:space="preserve">, </w:t>
      </w:r>
      <w:proofErr w:type="spellStart"/>
      <w:r w:rsidRPr="00520073">
        <w:rPr>
          <w:color w:val="000000"/>
        </w:rPr>
        <w:t>що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підтверджують</w:t>
      </w:r>
      <w:proofErr w:type="spellEnd"/>
      <w:r w:rsidRPr="00520073">
        <w:rPr>
          <w:color w:val="000000"/>
        </w:rPr>
        <w:t xml:space="preserve"> доходи </w:t>
      </w:r>
      <w:proofErr w:type="spellStart"/>
      <w:r w:rsidRPr="00520073">
        <w:rPr>
          <w:color w:val="000000"/>
        </w:rPr>
        <w:t>членів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сім’ї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громадянина</w:t>
      </w:r>
      <w:proofErr w:type="spellEnd"/>
      <w:r w:rsidRPr="00520073">
        <w:rPr>
          <w:color w:val="000000"/>
        </w:rPr>
        <w:t xml:space="preserve"> та поручителя);</w:t>
      </w:r>
    </w:p>
    <w:p w:rsidR="00EE7862" w:rsidRPr="00520073" w:rsidRDefault="00EE7862" w:rsidP="00EE7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16" w:name="n41"/>
      <w:bookmarkEnd w:id="16"/>
      <w:proofErr w:type="spellStart"/>
      <w:r w:rsidRPr="00520073">
        <w:rPr>
          <w:color w:val="000000"/>
        </w:rPr>
        <w:t>копію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реєстраційного</w:t>
      </w:r>
      <w:proofErr w:type="spellEnd"/>
      <w:r w:rsidRPr="00520073">
        <w:rPr>
          <w:color w:val="000000"/>
        </w:rPr>
        <w:t xml:space="preserve"> номера </w:t>
      </w:r>
      <w:proofErr w:type="spellStart"/>
      <w:proofErr w:type="gramStart"/>
      <w:r w:rsidRPr="00520073">
        <w:rPr>
          <w:color w:val="000000"/>
        </w:rPr>
        <w:t>обл</w:t>
      </w:r>
      <w:proofErr w:type="gramEnd"/>
      <w:r w:rsidRPr="00520073">
        <w:rPr>
          <w:color w:val="000000"/>
        </w:rPr>
        <w:t>ікової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картки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платника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податків</w:t>
      </w:r>
      <w:proofErr w:type="spellEnd"/>
      <w:r w:rsidRPr="00520073">
        <w:rPr>
          <w:color w:val="000000"/>
        </w:rPr>
        <w:t xml:space="preserve"> (не </w:t>
      </w:r>
      <w:proofErr w:type="spellStart"/>
      <w:r w:rsidRPr="00520073">
        <w:rPr>
          <w:color w:val="000000"/>
        </w:rPr>
        <w:t>подається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фізичними</w:t>
      </w:r>
      <w:proofErr w:type="spellEnd"/>
      <w:r w:rsidRPr="00520073">
        <w:rPr>
          <w:color w:val="000000"/>
        </w:rPr>
        <w:t xml:space="preserve"> особами, </w:t>
      </w:r>
      <w:proofErr w:type="spellStart"/>
      <w:r w:rsidRPr="00520073">
        <w:rPr>
          <w:color w:val="000000"/>
        </w:rPr>
        <w:t>які</w:t>
      </w:r>
      <w:proofErr w:type="spellEnd"/>
      <w:r w:rsidRPr="00520073">
        <w:rPr>
          <w:color w:val="000000"/>
        </w:rPr>
        <w:t xml:space="preserve"> через </w:t>
      </w:r>
      <w:proofErr w:type="spellStart"/>
      <w:r w:rsidRPr="00520073">
        <w:rPr>
          <w:color w:val="000000"/>
        </w:rPr>
        <w:t>свої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релігійні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переконання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відмовляються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прийняття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реєстраційного</w:t>
      </w:r>
      <w:proofErr w:type="spellEnd"/>
      <w:r w:rsidRPr="00520073">
        <w:rPr>
          <w:color w:val="000000"/>
        </w:rPr>
        <w:t xml:space="preserve"> номера </w:t>
      </w:r>
      <w:proofErr w:type="spellStart"/>
      <w:r w:rsidRPr="00520073">
        <w:rPr>
          <w:color w:val="000000"/>
        </w:rPr>
        <w:t>облікової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картки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платника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податків</w:t>
      </w:r>
      <w:proofErr w:type="spellEnd"/>
      <w:r w:rsidRPr="00520073">
        <w:rPr>
          <w:color w:val="000000"/>
        </w:rPr>
        <w:t xml:space="preserve"> та </w:t>
      </w:r>
      <w:proofErr w:type="spellStart"/>
      <w:r w:rsidRPr="00520073">
        <w:rPr>
          <w:color w:val="000000"/>
        </w:rPr>
        <w:t>повідомили</w:t>
      </w:r>
      <w:proofErr w:type="spellEnd"/>
      <w:r w:rsidRPr="00520073">
        <w:rPr>
          <w:color w:val="000000"/>
        </w:rPr>
        <w:t xml:space="preserve"> про </w:t>
      </w:r>
      <w:proofErr w:type="spellStart"/>
      <w:r w:rsidRPr="00520073">
        <w:rPr>
          <w:color w:val="000000"/>
        </w:rPr>
        <w:t>це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відповідному</w:t>
      </w:r>
      <w:proofErr w:type="spellEnd"/>
      <w:r w:rsidRPr="00520073">
        <w:rPr>
          <w:color w:val="000000"/>
        </w:rPr>
        <w:t xml:space="preserve"> органу </w:t>
      </w:r>
      <w:proofErr w:type="spellStart"/>
      <w:r w:rsidRPr="00520073">
        <w:rPr>
          <w:color w:val="000000"/>
        </w:rPr>
        <w:t>державної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податкової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служби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і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мають</w:t>
      </w:r>
      <w:proofErr w:type="spellEnd"/>
      <w:r w:rsidRPr="00520073">
        <w:rPr>
          <w:color w:val="000000"/>
        </w:rPr>
        <w:t xml:space="preserve"> </w:t>
      </w:r>
      <w:proofErr w:type="spellStart"/>
      <w:r w:rsidRPr="00520073">
        <w:rPr>
          <w:color w:val="000000"/>
        </w:rPr>
        <w:t>відмітку</w:t>
      </w:r>
      <w:proofErr w:type="spellEnd"/>
      <w:r w:rsidRPr="00520073">
        <w:rPr>
          <w:color w:val="000000"/>
        </w:rPr>
        <w:t xml:space="preserve"> в </w:t>
      </w:r>
      <w:proofErr w:type="spellStart"/>
      <w:r w:rsidRPr="00520073">
        <w:rPr>
          <w:color w:val="000000"/>
        </w:rPr>
        <w:t>паспорті</w:t>
      </w:r>
      <w:proofErr w:type="spellEnd"/>
      <w:r w:rsidRPr="00520073">
        <w:rPr>
          <w:color w:val="000000"/>
        </w:rPr>
        <w:t>).</w:t>
      </w:r>
    </w:p>
    <w:p w:rsidR="00EE7862" w:rsidRPr="00520073" w:rsidRDefault="00EE7862" w:rsidP="00EE7862">
      <w:pPr>
        <w:pStyle w:val="a7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520073">
        <w:rPr>
          <w:color w:val="333333"/>
        </w:rPr>
        <w:t>Починаючи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з</w:t>
      </w:r>
      <w:proofErr w:type="spellEnd"/>
      <w:r w:rsidRPr="00520073">
        <w:rPr>
          <w:color w:val="333333"/>
        </w:rPr>
        <w:t> </w:t>
      </w:r>
      <w:r w:rsidRPr="00520073">
        <w:rPr>
          <w:rStyle w:val="ac"/>
          <w:color w:val="333333"/>
        </w:rPr>
        <w:t xml:space="preserve">2 </w:t>
      </w:r>
      <w:proofErr w:type="spellStart"/>
      <w:r w:rsidRPr="00520073">
        <w:rPr>
          <w:rStyle w:val="ac"/>
          <w:color w:val="333333"/>
        </w:rPr>
        <w:t>квітня</w:t>
      </w:r>
      <w:proofErr w:type="spellEnd"/>
      <w:r w:rsidRPr="00520073">
        <w:rPr>
          <w:rStyle w:val="ac"/>
          <w:color w:val="333333"/>
        </w:rPr>
        <w:t xml:space="preserve"> 2018 року</w:t>
      </w:r>
      <w:r w:rsidRPr="00520073">
        <w:rPr>
          <w:color w:val="333333"/>
        </w:rPr>
        <w:t> </w:t>
      </w:r>
      <w:proofErr w:type="spellStart"/>
      <w:r w:rsidRPr="00520073">
        <w:rPr>
          <w:color w:val="333333"/>
        </w:rPr>
        <w:t>бажаючі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взяти</w:t>
      </w:r>
      <w:proofErr w:type="spellEnd"/>
      <w:r w:rsidRPr="00520073">
        <w:rPr>
          <w:color w:val="333333"/>
        </w:rPr>
        <w:t xml:space="preserve"> участь у </w:t>
      </w:r>
      <w:proofErr w:type="spellStart"/>
      <w:r w:rsidRPr="00520073">
        <w:rPr>
          <w:color w:val="333333"/>
        </w:rPr>
        <w:t>програмі</w:t>
      </w:r>
      <w:proofErr w:type="spellEnd"/>
      <w:r w:rsidRPr="00520073">
        <w:rPr>
          <w:color w:val="333333"/>
        </w:rPr>
        <w:t xml:space="preserve"> «</w:t>
      </w:r>
      <w:proofErr w:type="spellStart"/>
      <w:r w:rsidRPr="00520073">
        <w:rPr>
          <w:color w:val="333333"/>
        </w:rPr>
        <w:t>Доступне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житло</w:t>
      </w:r>
      <w:proofErr w:type="spellEnd"/>
      <w:r w:rsidRPr="00520073">
        <w:rPr>
          <w:color w:val="333333"/>
        </w:rPr>
        <w:t xml:space="preserve">» </w:t>
      </w:r>
      <w:proofErr w:type="spellStart"/>
      <w:r w:rsidRPr="00520073">
        <w:rPr>
          <w:color w:val="333333"/>
        </w:rPr>
        <w:t>можуть</w:t>
      </w:r>
      <w:proofErr w:type="spellEnd"/>
      <w:r w:rsidRPr="00520073">
        <w:rPr>
          <w:color w:val="333333"/>
        </w:rPr>
        <w:t xml:space="preserve"> подати </w:t>
      </w:r>
      <w:proofErr w:type="spellStart"/>
      <w:r w:rsidRPr="00520073">
        <w:rPr>
          <w:color w:val="333333"/>
        </w:rPr>
        <w:t>відповідні</w:t>
      </w:r>
      <w:proofErr w:type="spellEnd"/>
      <w:r w:rsidRPr="00520073">
        <w:rPr>
          <w:color w:val="333333"/>
        </w:rPr>
        <w:t xml:space="preserve"> заяви </w:t>
      </w:r>
      <w:proofErr w:type="spellStart"/>
      <w:r w:rsidRPr="00520073">
        <w:rPr>
          <w:rStyle w:val="ac"/>
          <w:color w:val="333333"/>
        </w:rPr>
        <w:t>онлайн</w:t>
      </w:r>
      <w:proofErr w:type="spellEnd"/>
      <w:r w:rsidRPr="00520073">
        <w:rPr>
          <w:color w:val="333333"/>
        </w:rPr>
        <w:t xml:space="preserve">. </w:t>
      </w:r>
      <w:proofErr w:type="spellStart"/>
      <w:r w:rsidRPr="00520073">
        <w:rPr>
          <w:color w:val="333333"/>
        </w:rPr>
        <w:t>Процес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подання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документі</w:t>
      </w:r>
      <w:proofErr w:type="gramStart"/>
      <w:r w:rsidRPr="00520073">
        <w:rPr>
          <w:color w:val="333333"/>
        </w:rPr>
        <w:t>в</w:t>
      </w:r>
      <w:proofErr w:type="spellEnd"/>
      <w:proofErr w:type="gram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складається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з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наступних</w:t>
      </w:r>
      <w:proofErr w:type="spellEnd"/>
      <w:r w:rsidRPr="00520073">
        <w:rPr>
          <w:color w:val="333333"/>
        </w:rPr>
        <w:t xml:space="preserve"> </w:t>
      </w:r>
      <w:proofErr w:type="spellStart"/>
      <w:r w:rsidRPr="00520073">
        <w:rPr>
          <w:color w:val="333333"/>
        </w:rPr>
        <w:t>кроків</w:t>
      </w:r>
      <w:proofErr w:type="spellEnd"/>
      <w:r w:rsidRPr="00520073">
        <w:rPr>
          <w:color w:val="333333"/>
        </w:rPr>
        <w:t>:</w:t>
      </w:r>
    </w:p>
    <w:p w:rsidR="00EE7862" w:rsidRPr="00520073" w:rsidRDefault="00EE7862" w:rsidP="00EE7862">
      <w:pPr>
        <w:pStyle w:val="a7"/>
        <w:spacing w:before="0" w:beforeAutospacing="0" w:after="0" w:afterAutospacing="0"/>
        <w:ind w:firstLine="709"/>
        <w:jc w:val="both"/>
      </w:pPr>
      <w:r w:rsidRPr="00520073">
        <w:lastRenderedPageBreak/>
        <w:t xml:space="preserve">- </w:t>
      </w:r>
      <w:proofErr w:type="spellStart"/>
      <w:r w:rsidRPr="00520073">
        <w:t>завантаження</w:t>
      </w:r>
      <w:proofErr w:type="spellEnd"/>
      <w:r w:rsidRPr="00520073">
        <w:t xml:space="preserve"> </w:t>
      </w:r>
      <w:proofErr w:type="spellStart"/>
      <w:r w:rsidRPr="00520073">
        <w:t>бланків</w:t>
      </w:r>
      <w:proofErr w:type="spellEnd"/>
      <w:r w:rsidRPr="00520073">
        <w:t xml:space="preserve"> </w:t>
      </w:r>
      <w:proofErr w:type="spellStart"/>
      <w:r w:rsidRPr="00520073">
        <w:t>анкети</w:t>
      </w:r>
      <w:proofErr w:type="spellEnd"/>
      <w:r w:rsidRPr="00520073">
        <w:t xml:space="preserve"> </w:t>
      </w:r>
      <w:proofErr w:type="spellStart"/>
      <w:r w:rsidRPr="00520073">
        <w:t>і</w:t>
      </w:r>
      <w:proofErr w:type="spellEnd"/>
      <w:r w:rsidRPr="00520073">
        <w:t xml:space="preserve"> </w:t>
      </w:r>
      <w:proofErr w:type="gramStart"/>
      <w:r w:rsidRPr="00520073">
        <w:t xml:space="preserve">заяви </w:t>
      </w:r>
      <w:proofErr w:type="spellStart"/>
      <w:r w:rsidRPr="00520073">
        <w:t>із</w:t>
      </w:r>
      <w:proofErr w:type="spellEnd"/>
      <w:r w:rsidRPr="00520073">
        <w:t xml:space="preserve"> сайту </w:t>
      </w:r>
      <w:r w:rsidRPr="00520073">
        <w:rPr>
          <w:lang w:val="uk-UA"/>
        </w:rPr>
        <w:t>МРУ</w:t>
      </w:r>
      <w:proofErr w:type="gramEnd"/>
      <w:r w:rsidRPr="00520073">
        <w:t xml:space="preserve"> </w:t>
      </w:r>
      <w:proofErr w:type="spellStart"/>
      <w:r w:rsidRPr="00520073">
        <w:t>Держмолодьжитла</w:t>
      </w:r>
      <w:proofErr w:type="spellEnd"/>
      <w:r w:rsidRPr="00520073">
        <w:t>;</w:t>
      </w:r>
    </w:p>
    <w:p w:rsidR="00EE7862" w:rsidRPr="00520073" w:rsidRDefault="00EE7862" w:rsidP="00EE7862">
      <w:pPr>
        <w:pStyle w:val="a7"/>
        <w:spacing w:before="0" w:beforeAutospacing="0" w:after="0" w:afterAutospacing="0"/>
        <w:ind w:firstLine="709"/>
        <w:jc w:val="both"/>
      </w:pPr>
      <w:r w:rsidRPr="00520073">
        <w:t xml:space="preserve">- </w:t>
      </w:r>
      <w:proofErr w:type="spellStart"/>
      <w:r w:rsidRPr="00520073">
        <w:t>заповнення</w:t>
      </w:r>
      <w:proofErr w:type="spellEnd"/>
      <w:r w:rsidRPr="00520073">
        <w:t xml:space="preserve"> </w:t>
      </w:r>
      <w:proofErr w:type="spellStart"/>
      <w:r w:rsidRPr="00520073">
        <w:t>бланків</w:t>
      </w:r>
      <w:proofErr w:type="spellEnd"/>
      <w:r w:rsidRPr="00520073">
        <w:t xml:space="preserve"> </w:t>
      </w:r>
      <w:proofErr w:type="spellStart"/>
      <w:r w:rsidRPr="00520073">
        <w:t>і</w:t>
      </w:r>
      <w:proofErr w:type="spellEnd"/>
      <w:r w:rsidRPr="00520073">
        <w:t xml:space="preserve"> </w:t>
      </w:r>
      <w:proofErr w:type="spellStart"/>
      <w:r w:rsidRPr="00520073">
        <w:t>створення</w:t>
      </w:r>
      <w:proofErr w:type="spellEnd"/>
      <w:r w:rsidRPr="00520073">
        <w:t xml:space="preserve"> </w:t>
      </w:r>
      <w:proofErr w:type="spellStart"/>
      <w:r w:rsidRPr="00520073">
        <w:t>електронної</w:t>
      </w:r>
      <w:proofErr w:type="spellEnd"/>
      <w:r w:rsidRPr="00520073">
        <w:t xml:space="preserve"> </w:t>
      </w:r>
      <w:proofErr w:type="spellStart"/>
      <w:r w:rsidRPr="00520073">
        <w:t>копії</w:t>
      </w:r>
      <w:proofErr w:type="spellEnd"/>
      <w:r w:rsidRPr="00520073">
        <w:t>;</w:t>
      </w:r>
    </w:p>
    <w:p w:rsidR="00EE7862" w:rsidRPr="00520073" w:rsidRDefault="00EE7862" w:rsidP="00EE7862">
      <w:pPr>
        <w:pStyle w:val="a7"/>
        <w:spacing w:before="0" w:beforeAutospacing="0" w:after="0" w:afterAutospacing="0"/>
        <w:ind w:firstLine="709"/>
        <w:jc w:val="both"/>
      </w:pPr>
      <w:r w:rsidRPr="00520073">
        <w:t xml:space="preserve">- </w:t>
      </w:r>
      <w:proofErr w:type="spellStart"/>
      <w:r w:rsidRPr="00520073">
        <w:t>подання</w:t>
      </w:r>
      <w:proofErr w:type="spellEnd"/>
      <w:r w:rsidRPr="00520073">
        <w:t xml:space="preserve"> </w:t>
      </w:r>
      <w:proofErr w:type="spellStart"/>
      <w:r w:rsidRPr="00520073">
        <w:t>документі</w:t>
      </w:r>
      <w:proofErr w:type="gramStart"/>
      <w:r w:rsidRPr="00520073">
        <w:t>в</w:t>
      </w:r>
      <w:proofErr w:type="spellEnd"/>
      <w:proofErr w:type="gramEnd"/>
      <w:r w:rsidRPr="00520073">
        <w:t xml:space="preserve"> до </w:t>
      </w:r>
      <w:r w:rsidRPr="00520073">
        <w:rPr>
          <w:lang w:val="uk-UA"/>
        </w:rPr>
        <w:t>МРУ</w:t>
      </w:r>
      <w:r w:rsidRPr="00520073">
        <w:t xml:space="preserve"> </w:t>
      </w:r>
      <w:proofErr w:type="spellStart"/>
      <w:r w:rsidRPr="00520073">
        <w:t>Держмолодьжитла</w:t>
      </w:r>
      <w:proofErr w:type="spellEnd"/>
      <w:r w:rsidRPr="00520073">
        <w:t>.</w:t>
      </w:r>
    </w:p>
    <w:p w:rsidR="00EE7862" w:rsidRPr="00520073" w:rsidRDefault="00EE7862" w:rsidP="00EE7862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520073">
        <w:t>Щоб</w:t>
      </w:r>
      <w:proofErr w:type="spellEnd"/>
      <w:r w:rsidRPr="00520073">
        <w:t xml:space="preserve"> подати </w:t>
      </w:r>
      <w:proofErr w:type="spellStart"/>
      <w:r w:rsidRPr="00520073">
        <w:t>заяву</w:t>
      </w:r>
      <w:proofErr w:type="spellEnd"/>
      <w:r w:rsidRPr="00520073">
        <w:t xml:space="preserve">, </w:t>
      </w:r>
      <w:proofErr w:type="spellStart"/>
      <w:r w:rsidRPr="00520073">
        <w:t>необхідно</w:t>
      </w:r>
      <w:proofErr w:type="spellEnd"/>
      <w:r w:rsidRPr="00520073">
        <w:t xml:space="preserve"> </w:t>
      </w:r>
      <w:proofErr w:type="spellStart"/>
      <w:r w:rsidRPr="00520073">
        <w:t>завантажити</w:t>
      </w:r>
      <w:proofErr w:type="spellEnd"/>
      <w:r w:rsidRPr="00520073">
        <w:t xml:space="preserve"> </w:t>
      </w:r>
      <w:proofErr w:type="spellStart"/>
      <w:r w:rsidRPr="00520073">
        <w:t>із</w:t>
      </w:r>
      <w:proofErr w:type="spellEnd"/>
      <w:r w:rsidRPr="00520073">
        <w:t xml:space="preserve"> сайту </w:t>
      </w:r>
      <w:r w:rsidRPr="00520073">
        <w:rPr>
          <w:lang w:val="uk-UA"/>
        </w:rPr>
        <w:t>МРУ</w:t>
      </w:r>
      <w:r w:rsidRPr="00520073">
        <w:t xml:space="preserve"> </w:t>
      </w:r>
      <w:proofErr w:type="spellStart"/>
      <w:r w:rsidRPr="00520073">
        <w:t>Держмолодьжитла</w:t>
      </w:r>
      <w:proofErr w:type="spellEnd"/>
      <w:r w:rsidRPr="00520073">
        <w:t xml:space="preserve"> бланк </w:t>
      </w:r>
      <w:proofErr w:type="spellStart"/>
      <w:r w:rsidRPr="00520073">
        <w:t>Заяви-анкети</w:t>
      </w:r>
      <w:proofErr w:type="spellEnd"/>
      <w:r w:rsidRPr="00520073">
        <w:t xml:space="preserve"> про </w:t>
      </w:r>
      <w:proofErr w:type="spellStart"/>
      <w:r w:rsidRPr="00520073">
        <w:t>намі</w:t>
      </w:r>
      <w:proofErr w:type="gramStart"/>
      <w:r w:rsidRPr="00520073">
        <w:t>р</w:t>
      </w:r>
      <w:proofErr w:type="spellEnd"/>
      <w:proofErr w:type="gramEnd"/>
      <w:r w:rsidRPr="00520073">
        <w:t xml:space="preserve"> </w:t>
      </w:r>
      <w:proofErr w:type="spellStart"/>
      <w:r w:rsidRPr="00520073">
        <w:t>отримати</w:t>
      </w:r>
      <w:proofErr w:type="spellEnd"/>
      <w:r w:rsidRPr="00520073">
        <w:t xml:space="preserve"> </w:t>
      </w:r>
      <w:proofErr w:type="spellStart"/>
      <w:r w:rsidRPr="00520073">
        <w:t>державну</w:t>
      </w:r>
      <w:proofErr w:type="spellEnd"/>
      <w:r w:rsidRPr="00520073">
        <w:t xml:space="preserve"> </w:t>
      </w:r>
      <w:proofErr w:type="spellStart"/>
      <w:r w:rsidRPr="00520073">
        <w:t>підтримку</w:t>
      </w:r>
      <w:proofErr w:type="spellEnd"/>
      <w:r w:rsidRPr="00520073">
        <w:t xml:space="preserve"> для </w:t>
      </w:r>
      <w:proofErr w:type="spellStart"/>
      <w:r w:rsidRPr="00520073">
        <w:t>будівництва</w:t>
      </w:r>
      <w:proofErr w:type="spellEnd"/>
      <w:r w:rsidRPr="00520073">
        <w:t xml:space="preserve"> (</w:t>
      </w:r>
      <w:proofErr w:type="spellStart"/>
      <w:r w:rsidRPr="00520073">
        <w:t>придбання</w:t>
      </w:r>
      <w:proofErr w:type="spellEnd"/>
      <w:r w:rsidRPr="00520073">
        <w:t xml:space="preserve">) доступного </w:t>
      </w:r>
      <w:proofErr w:type="spellStart"/>
      <w:r w:rsidRPr="00520073">
        <w:t>житла</w:t>
      </w:r>
      <w:proofErr w:type="spellEnd"/>
      <w:r w:rsidRPr="00520073">
        <w:t xml:space="preserve">, анкету </w:t>
      </w:r>
      <w:proofErr w:type="spellStart"/>
      <w:r w:rsidRPr="00520073">
        <w:t>громадянина</w:t>
      </w:r>
      <w:proofErr w:type="spellEnd"/>
      <w:r w:rsidRPr="00520073">
        <w:t xml:space="preserve"> – </w:t>
      </w:r>
      <w:proofErr w:type="spellStart"/>
      <w:r w:rsidRPr="00520073">
        <w:t>контактної</w:t>
      </w:r>
      <w:proofErr w:type="spellEnd"/>
      <w:r w:rsidRPr="00520073">
        <w:t xml:space="preserve"> особи та </w:t>
      </w:r>
      <w:proofErr w:type="spellStart"/>
      <w:r w:rsidRPr="00520073">
        <w:t>анкети</w:t>
      </w:r>
      <w:proofErr w:type="spellEnd"/>
      <w:r w:rsidRPr="00520073">
        <w:t xml:space="preserve"> </w:t>
      </w:r>
      <w:proofErr w:type="spellStart"/>
      <w:r w:rsidRPr="00520073">
        <w:t>членів</w:t>
      </w:r>
      <w:proofErr w:type="spellEnd"/>
      <w:r w:rsidRPr="00520073">
        <w:t xml:space="preserve"> </w:t>
      </w:r>
      <w:proofErr w:type="spellStart"/>
      <w:r w:rsidRPr="00520073">
        <w:t>сім’ї</w:t>
      </w:r>
      <w:proofErr w:type="spellEnd"/>
      <w:r w:rsidRPr="00520073">
        <w:t xml:space="preserve"> </w:t>
      </w:r>
      <w:proofErr w:type="spellStart"/>
      <w:r w:rsidRPr="00520073">
        <w:t>громадянина</w:t>
      </w:r>
      <w:proofErr w:type="spellEnd"/>
      <w:r w:rsidRPr="00520073">
        <w:t xml:space="preserve"> – </w:t>
      </w:r>
      <w:proofErr w:type="spellStart"/>
      <w:r w:rsidRPr="00520073">
        <w:t>контактної</w:t>
      </w:r>
      <w:proofErr w:type="spellEnd"/>
      <w:r w:rsidRPr="00520073">
        <w:t xml:space="preserve"> особи.</w:t>
      </w:r>
    </w:p>
    <w:p w:rsidR="00EE7862" w:rsidRDefault="00EE7862" w:rsidP="00EE7862">
      <w:pPr>
        <w:pStyle w:val="a7"/>
        <w:spacing w:before="0" w:beforeAutospacing="0" w:after="0" w:afterAutospacing="0"/>
        <w:ind w:firstLine="709"/>
        <w:jc w:val="both"/>
        <w:rPr>
          <w:rStyle w:val="ac"/>
          <w:b w:val="0"/>
          <w:u w:val="single"/>
          <w:lang w:val="uk-UA"/>
        </w:rPr>
      </w:pPr>
      <w:r w:rsidRPr="00520073">
        <w:rPr>
          <w:rStyle w:val="ac"/>
          <w:b w:val="0"/>
        </w:rPr>
        <w:t xml:space="preserve">Бланки </w:t>
      </w:r>
      <w:proofErr w:type="spellStart"/>
      <w:r w:rsidRPr="00520073">
        <w:rPr>
          <w:rStyle w:val="ac"/>
          <w:b w:val="0"/>
        </w:rPr>
        <w:t>розміщені</w:t>
      </w:r>
      <w:proofErr w:type="spellEnd"/>
      <w:r w:rsidRPr="00520073">
        <w:rPr>
          <w:rStyle w:val="ac"/>
          <w:b w:val="0"/>
        </w:rPr>
        <w:t xml:space="preserve"> на </w:t>
      </w:r>
      <w:proofErr w:type="spellStart"/>
      <w:r w:rsidRPr="00520073">
        <w:rPr>
          <w:rStyle w:val="ac"/>
          <w:b w:val="0"/>
        </w:rPr>
        <w:t>сторінці</w:t>
      </w:r>
      <w:proofErr w:type="spellEnd"/>
      <w:r w:rsidRPr="00520073">
        <w:rPr>
          <w:rStyle w:val="ac"/>
          <w:b w:val="0"/>
        </w:rPr>
        <w:t xml:space="preserve"> «Подати </w:t>
      </w:r>
      <w:proofErr w:type="spellStart"/>
      <w:r w:rsidRPr="00520073">
        <w:rPr>
          <w:rStyle w:val="ac"/>
          <w:b w:val="0"/>
        </w:rPr>
        <w:t>заяву-анкету</w:t>
      </w:r>
      <w:proofErr w:type="spellEnd"/>
      <w:r w:rsidRPr="00520073">
        <w:rPr>
          <w:rStyle w:val="ac"/>
          <w:b w:val="0"/>
        </w:rPr>
        <w:t xml:space="preserve">» </w:t>
      </w:r>
      <w:proofErr w:type="spellStart"/>
      <w:r w:rsidRPr="00520073">
        <w:rPr>
          <w:rStyle w:val="ac"/>
          <w:b w:val="0"/>
        </w:rPr>
        <w:t>розділу</w:t>
      </w:r>
      <w:proofErr w:type="spellEnd"/>
      <w:r w:rsidRPr="00520073">
        <w:rPr>
          <w:rStyle w:val="ac"/>
          <w:b w:val="0"/>
        </w:rPr>
        <w:t xml:space="preserve"> </w:t>
      </w:r>
      <w:proofErr w:type="spellStart"/>
      <w:r w:rsidRPr="00520073">
        <w:rPr>
          <w:rStyle w:val="ac"/>
          <w:b w:val="0"/>
        </w:rPr>
        <w:t>житлових</w:t>
      </w:r>
      <w:proofErr w:type="spellEnd"/>
      <w:r w:rsidRPr="00520073">
        <w:rPr>
          <w:rStyle w:val="ac"/>
          <w:b w:val="0"/>
        </w:rPr>
        <w:t xml:space="preserve"> </w:t>
      </w:r>
      <w:proofErr w:type="spellStart"/>
      <w:r w:rsidRPr="00520073">
        <w:rPr>
          <w:rStyle w:val="ac"/>
          <w:b w:val="0"/>
        </w:rPr>
        <w:t>програм</w:t>
      </w:r>
      <w:proofErr w:type="spellEnd"/>
      <w:r w:rsidRPr="00520073">
        <w:rPr>
          <w:rStyle w:val="ac"/>
          <w:b w:val="0"/>
        </w:rPr>
        <w:t xml:space="preserve"> «</w:t>
      </w:r>
      <w:proofErr w:type="spellStart"/>
      <w:r w:rsidRPr="00520073">
        <w:rPr>
          <w:rStyle w:val="ac"/>
          <w:b w:val="0"/>
        </w:rPr>
        <w:t>Доступне</w:t>
      </w:r>
      <w:proofErr w:type="spellEnd"/>
      <w:r w:rsidRPr="00520073">
        <w:rPr>
          <w:rStyle w:val="ac"/>
          <w:b w:val="0"/>
        </w:rPr>
        <w:t xml:space="preserve"> </w:t>
      </w:r>
      <w:proofErr w:type="spellStart"/>
      <w:r w:rsidRPr="00520073">
        <w:rPr>
          <w:rStyle w:val="ac"/>
          <w:b w:val="0"/>
        </w:rPr>
        <w:t>житло</w:t>
      </w:r>
      <w:proofErr w:type="spellEnd"/>
      <w:r w:rsidRPr="00520073">
        <w:rPr>
          <w:rStyle w:val="ac"/>
          <w:b w:val="0"/>
        </w:rPr>
        <w:t>»</w:t>
      </w:r>
      <w:r w:rsidRPr="00520073">
        <w:rPr>
          <w:rStyle w:val="ac"/>
          <w:b w:val="0"/>
          <w:lang w:val="uk-UA"/>
        </w:rPr>
        <w:t xml:space="preserve"> на </w:t>
      </w:r>
      <w:proofErr w:type="spellStart"/>
      <w:r w:rsidRPr="00520073">
        <w:rPr>
          <w:rStyle w:val="ac"/>
          <w:b w:val="0"/>
          <w:lang w:val="uk-UA"/>
        </w:rPr>
        <w:t>інтернет-сторінці</w:t>
      </w:r>
      <w:proofErr w:type="spellEnd"/>
      <w:r w:rsidRPr="00520073">
        <w:rPr>
          <w:rStyle w:val="ac"/>
          <w:b w:val="0"/>
          <w:lang w:val="uk-UA"/>
        </w:rPr>
        <w:t xml:space="preserve"> регіонального управління за адресою </w:t>
      </w:r>
      <w:hyperlink r:id="rId11" w:history="1">
        <w:r w:rsidRPr="00B04D6F">
          <w:rPr>
            <w:rStyle w:val="a6"/>
            <w:lang w:val="uk-UA"/>
          </w:rPr>
          <w:t>https://mk.molod-kredit.gov.ua</w:t>
        </w:r>
      </w:hyperlink>
      <w:r w:rsidRPr="00520073">
        <w:rPr>
          <w:rStyle w:val="ac"/>
          <w:b w:val="0"/>
          <w:u w:val="single"/>
          <w:lang w:val="uk-UA"/>
        </w:rPr>
        <w:t>.</w:t>
      </w:r>
    </w:p>
    <w:p w:rsidR="00EE7862" w:rsidRPr="00EE7862" w:rsidRDefault="00EE7862" w:rsidP="00EE78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E7862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Також громадяни можуть скористатися програмою</w:t>
      </w:r>
      <w:r w:rsidRPr="00EE7862">
        <w:rPr>
          <w:rStyle w:val="ac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7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пільгового молодіжного кредитування за рахунок власних коштів (коштів статутного капіталу) </w:t>
      </w:r>
      <w:proofErr w:type="spellStart"/>
      <w:r w:rsidRPr="00EE786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Держмолодьжитла</w:t>
      </w:r>
      <w:proofErr w:type="spellEnd"/>
      <w:r w:rsidRPr="00EE786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EE7862" w:rsidRPr="008574AB" w:rsidRDefault="00EE7862" w:rsidP="00EE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отримання кредиту мають</w:t>
      </w:r>
      <w:r w:rsidRPr="008574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молоді сім’ї та одинокі молоді громадяни, які згідно з законодавством визнані такими, що потребують поліпшення житлових умов, а саме: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сім'я, в якій чоловік та дружина віком до 35 років включно;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неповна сім'я, в якій мати (батько) віком до 35 років включно має неповнолітніх дітей (дитину);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одинокі молоді громадяни віком до 35 років включно.</w:t>
      </w:r>
    </w:p>
    <w:p w:rsidR="00EE7862" w:rsidRPr="008574AB" w:rsidRDefault="00EE7862" w:rsidP="00EE78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Кредит надається </w:t>
      </w:r>
      <w:proofErr w:type="spellStart"/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Держмолодьжитлом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у національній валюті – гривні;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строк кредитування – до 30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років, але не більше ніж до досягнення пенсійного віку (молоді вчені мають право на отримання кредиту до досягнення віку, визначеного Законом України «Про наукову та науково-технічну діяльність»);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обов’язковий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внесок громадянина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10% від вартості житла на момент підписання кредитного договору та вартості понаднормативної вартості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площі об’єкта кредитування.</w:t>
      </w:r>
    </w:p>
    <w:p w:rsidR="00EE7862" w:rsidRPr="008574AB" w:rsidRDefault="00EE7862" w:rsidP="00EE786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Позичальник сплачує кредит з відсотковою ставкою у розмірі 14,1 відсотки річних суми кредиту.</w:t>
      </w:r>
      <w:r w:rsidRPr="00857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Нарахування відсотків за користування кредитом починається з дати підписання кредитного договору.</w:t>
      </w:r>
    </w:p>
    <w:p w:rsidR="00EE7862" w:rsidRPr="008574AB" w:rsidRDefault="00EE7862" w:rsidP="00EE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Кредит може бути наданий на будівництво (реконструкцію) і придбання житла на території України незалежно від місця реєстрації позичальника за умови зняття молодої сім’ї або одинокого громадянина – позичальника з обліку громадян, що потребують поліпшення житлових умов, після отримання за актом приймання-передачі збудованого (реконструйованого) житла або після оформлення позичальником права власності на придбане житло.</w:t>
      </w:r>
    </w:p>
    <w:p w:rsidR="00EE7862" w:rsidRPr="00EE7862" w:rsidRDefault="00EE7862" w:rsidP="00EE7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отримання кредиту за рахунок коштів </w:t>
      </w:r>
      <w:proofErr w:type="spellStart"/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Держмолодьжитла</w:t>
      </w:r>
      <w:proofErr w:type="spellEnd"/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кандидат подає такі документи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заяву про надання кредиту;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анкета позичальника за формою, затвердженою правлінням </w:t>
      </w:r>
      <w:proofErr w:type="spellStart"/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Держмолодьжитла</w:t>
      </w:r>
      <w:proofErr w:type="spellEnd"/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перебування на квартирному обліку всіх членів сім’ї (оригінал);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довідку про склад сім'ї (оригінал);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та оригінал свідоцтва про шлюб;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копії та оригінали паспортних даних всіх членів сім'ї;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та оригінал довідки про присвоєння ідентифікаційного номера;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та оригінал свідоцтва про народження  дитини (дітей);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документи, необхідні для визначення платоспроможності кандидата (довідка про доходи); 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довідка з місця роботи із зазначенням займаної посади, часу перебування на такій посаді та розміру заробітної плати протягом останніх 6 місяців (із приміткою «затримки у виплаті з/п за останні 6 місяців відсутні»);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виписку з трудової книжки про місце роботи за останні 3 роки, завірену роботодавцем;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документи, що підтверджують інші доходи Позичальника (за наявності доходу не за основним місцем роботи), у т.ч. декларацію про доходи на останню звітну дату, завірену податковою інспекцією;</w:t>
      </w:r>
    </w:p>
    <w:p w:rsidR="00EE7862" w:rsidRPr="008574AB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- згода подружжя (ін. членів сім’ї) на передачу в заставу майнових прав на житло, або їх присутність при укладанні договору застави майнових прав/застави квартири.</w:t>
      </w:r>
    </w:p>
    <w:p w:rsidR="00EE7862" w:rsidRPr="00EE7862" w:rsidRDefault="00EE7862" w:rsidP="00E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Для СПД:</w:t>
      </w:r>
    </w:p>
    <w:p w:rsidR="00EE7862" w:rsidRPr="00EE7862" w:rsidRDefault="00EE7862" w:rsidP="00EE7862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Фінансова звітність, затверджена податковою інспекцією;</w:t>
      </w:r>
    </w:p>
    <w:p w:rsidR="00EE7862" w:rsidRPr="00EE7862" w:rsidRDefault="00EE7862" w:rsidP="00EE7862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Свідоцтво про державну реєстрацію фізичної особи-підприємця.</w:t>
      </w:r>
    </w:p>
    <w:p w:rsidR="00EE7862" w:rsidRPr="008574AB" w:rsidRDefault="00EE7862" w:rsidP="00EE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на перевагу мають молоді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сім</w:t>
      </w:r>
      <w:r w:rsidRPr="008574A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ї, в яких один із членів сім</w:t>
      </w:r>
      <w:r w:rsidRPr="008574A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ї (чоловік або дружина) брали безпосередню участь в антитерористичній операції та/або у забезпеченні її проведення, а також сім</w:t>
      </w:r>
      <w:r w:rsidRPr="008574A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молодих громадян, учасників антитерористичної операції, що загинули у період проведення антитерористичної операції, а також ті кандидати в позичальники, які бажають отримати житло площі, меншої за розрахункову. У випадку, якщо на отримання кредиту 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претендують декілька кандидатів в позичальники, що обрали житло площі, меншої за розрахункову, перевагу має той кандидат, у якого обрана площа житла для інвестування у розрахунку на одного члена сім</w:t>
      </w:r>
      <w:r w:rsidRPr="008574AB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ї є найменшою.</w:t>
      </w:r>
    </w:p>
    <w:p w:rsidR="00EE7862" w:rsidRPr="00EE7862" w:rsidRDefault="00EE7862" w:rsidP="00EE7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Нормативна площа житла на яку розраховується розмір кредиту  визначається на одного громадянина </w:t>
      </w:r>
      <w:smartTag w:uri="urn:schemas-microsoft-com:office:smarttags" w:element="metricconverter">
        <w:smartTagPr>
          <w:attr w:name="ProductID" w:val="21 кв. метр"/>
        </w:smartTagPr>
        <w:r w:rsidRPr="00EE7862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21 кв. метр</w:t>
        </w:r>
      </w:smartTag>
      <w:r w:rsidRPr="00EE78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10,5 кв. метрів на сім'ю.</w:t>
      </w:r>
    </w:p>
    <w:p w:rsidR="00EE7862" w:rsidRDefault="00EE7862" w:rsidP="00EE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4AB"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перевищення нормативної площі та/або розрахункової вартості будівництва (реконструкції) житла, позичальник сплачує за власний рахунок вартість будівництва понаднормативної площі житла та/або різницю між фактичною вартістю житла і вартістю, встановленою кредитним договором, а також додаткові витрати на страхування у терміни, встановлені в кредитному договорі.</w:t>
      </w:r>
    </w:p>
    <w:p w:rsidR="00C11547" w:rsidRPr="00520073" w:rsidRDefault="00C11547" w:rsidP="00C115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На офіційному сайті Миколаївського регіонального управління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lang w:val="uk-UA"/>
        </w:rPr>
        <w:t>Держмолодьжитла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5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13594" w:rsidRPr="002135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13594"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mk.molod-kredit.gov.ua 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та Державної спеціалізованої фінансової установи «Державний фонд сприяння молодіжному житловому будівництву» </w:t>
      </w:r>
      <w:r w:rsidR="00BA619D">
        <w:fldChar w:fldCharType="begin"/>
      </w:r>
      <w:r w:rsidR="00BA619D">
        <w:instrText>HYPERLINK</w:instrText>
      </w:r>
      <w:r w:rsidR="00BA619D" w:rsidRPr="00E857EB">
        <w:rPr>
          <w:lang w:val="uk-UA"/>
        </w:rPr>
        <w:instrText xml:space="preserve"> "</w:instrText>
      </w:r>
      <w:r w:rsidR="00BA619D">
        <w:instrText>http</w:instrText>
      </w:r>
      <w:r w:rsidR="00BA619D" w:rsidRPr="00E857EB">
        <w:rPr>
          <w:lang w:val="uk-UA"/>
        </w:rPr>
        <w:instrText>://</w:instrText>
      </w:r>
      <w:r w:rsidR="00BA619D">
        <w:instrText>www</w:instrText>
      </w:r>
      <w:r w:rsidR="00BA619D" w:rsidRPr="00E857EB">
        <w:rPr>
          <w:lang w:val="uk-UA"/>
        </w:rPr>
        <w:instrText>.</w:instrText>
      </w:r>
      <w:r w:rsidR="00BA619D">
        <w:instrText>molod</w:instrText>
      </w:r>
      <w:r w:rsidR="00BA619D" w:rsidRPr="00E857EB">
        <w:rPr>
          <w:lang w:val="uk-UA"/>
        </w:rPr>
        <w:instrText>-</w:instrText>
      </w:r>
      <w:r w:rsidR="00BA619D">
        <w:instrText>kredit</w:instrText>
      </w:r>
      <w:r w:rsidR="00BA619D" w:rsidRPr="00E857EB">
        <w:rPr>
          <w:lang w:val="uk-UA"/>
        </w:rPr>
        <w:instrText>.</w:instrText>
      </w:r>
      <w:r w:rsidR="00BA619D">
        <w:instrText>gov</w:instrText>
      </w:r>
      <w:r w:rsidR="00BA619D" w:rsidRPr="00E857EB">
        <w:rPr>
          <w:lang w:val="uk-UA"/>
        </w:rPr>
        <w:instrText>.</w:instrText>
      </w:r>
      <w:r w:rsidR="00BA619D">
        <w:instrText>ua</w:instrText>
      </w:r>
      <w:r w:rsidR="00BA619D" w:rsidRPr="00E857EB">
        <w:rPr>
          <w:lang w:val="uk-UA"/>
        </w:rPr>
        <w:instrText>"</w:instrText>
      </w:r>
      <w:r w:rsidR="00BA619D">
        <w:fldChar w:fldCharType="separate"/>
      </w:r>
      <w:r w:rsidRPr="00520073">
        <w:rPr>
          <w:rStyle w:val="a6"/>
          <w:rFonts w:ascii="Times New Roman" w:hAnsi="Times New Roman" w:cs="Times New Roman"/>
          <w:sz w:val="24"/>
          <w:szCs w:val="24"/>
        </w:rPr>
        <w:t>www</w:t>
      </w:r>
      <w:r w:rsidRPr="00520073">
        <w:rPr>
          <w:rStyle w:val="a6"/>
          <w:rFonts w:ascii="Times New Roman" w:hAnsi="Times New Roman" w:cs="Times New Roman"/>
          <w:sz w:val="24"/>
          <w:szCs w:val="24"/>
          <w:lang w:val="uk-UA"/>
        </w:rPr>
        <w:t>.</w:t>
      </w:r>
      <w:r w:rsidRPr="00520073">
        <w:rPr>
          <w:rStyle w:val="a6"/>
          <w:rFonts w:ascii="Times New Roman" w:hAnsi="Times New Roman" w:cs="Times New Roman"/>
          <w:sz w:val="24"/>
          <w:szCs w:val="24"/>
        </w:rPr>
        <w:t>molod</w:t>
      </w:r>
      <w:r w:rsidRPr="00520073">
        <w:rPr>
          <w:rStyle w:val="a6"/>
          <w:rFonts w:ascii="Times New Roman" w:hAnsi="Times New Roman" w:cs="Times New Roman"/>
          <w:sz w:val="24"/>
          <w:szCs w:val="24"/>
          <w:lang w:val="uk-UA"/>
        </w:rPr>
        <w:t>-</w:t>
      </w:r>
      <w:r w:rsidRPr="00520073">
        <w:rPr>
          <w:rStyle w:val="a6"/>
          <w:rFonts w:ascii="Times New Roman" w:hAnsi="Times New Roman" w:cs="Times New Roman"/>
          <w:sz w:val="24"/>
          <w:szCs w:val="24"/>
        </w:rPr>
        <w:t>kredit</w:t>
      </w:r>
      <w:r w:rsidRPr="00520073">
        <w:rPr>
          <w:rStyle w:val="a6"/>
          <w:rFonts w:ascii="Times New Roman" w:hAnsi="Times New Roman" w:cs="Times New Roman"/>
          <w:sz w:val="24"/>
          <w:szCs w:val="24"/>
          <w:lang w:val="uk-UA"/>
        </w:rPr>
        <w:t>.</w:t>
      </w:r>
      <w:r w:rsidRPr="00520073">
        <w:rPr>
          <w:rStyle w:val="a6"/>
          <w:rFonts w:ascii="Times New Roman" w:hAnsi="Times New Roman" w:cs="Times New Roman"/>
          <w:sz w:val="24"/>
          <w:szCs w:val="24"/>
        </w:rPr>
        <w:t>gov</w:t>
      </w:r>
      <w:r w:rsidRPr="00520073">
        <w:rPr>
          <w:rStyle w:val="a6"/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20073">
        <w:rPr>
          <w:rStyle w:val="a6"/>
          <w:rFonts w:ascii="Times New Roman" w:hAnsi="Times New Roman" w:cs="Times New Roman"/>
          <w:sz w:val="24"/>
          <w:szCs w:val="24"/>
        </w:rPr>
        <w:t>ua</w:t>
      </w:r>
      <w:proofErr w:type="spellEnd"/>
      <w:r w:rsidR="00BA619D">
        <w:fldChar w:fldCharType="end"/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розміщена уся необхідна інформація щодо участі громадян у програмах пільгового кредитування та Доступного житла.  </w:t>
      </w:r>
    </w:p>
    <w:p w:rsidR="00C11547" w:rsidRPr="00520073" w:rsidRDefault="00C11547" w:rsidP="00C11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7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додатковою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та для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на реєстрацію</w:t>
      </w:r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Миколаївсько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регіонально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управлінн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lang w:val="uk-UA"/>
        </w:rPr>
        <w:t>Держмолодьжитла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звертатись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адресо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2135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359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13594">
        <w:rPr>
          <w:rFonts w:ascii="Times New Roman" w:hAnsi="Times New Roman" w:cs="Times New Roman"/>
          <w:sz w:val="24"/>
          <w:szCs w:val="24"/>
        </w:rPr>
        <w:t>.</w:t>
      </w:r>
      <w:r w:rsidRPr="005200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20073">
        <w:rPr>
          <w:rFonts w:ascii="Times New Roman" w:hAnsi="Times New Roman" w:cs="Times New Roman"/>
          <w:sz w:val="24"/>
          <w:szCs w:val="24"/>
        </w:rPr>
        <w:t>иколаїв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>, 2-А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lang w:val="uk-UA"/>
        </w:rPr>
        <w:t>оф</w:t>
      </w:r>
      <w:proofErr w:type="spellEnd"/>
      <w:r w:rsidRPr="00520073">
        <w:rPr>
          <w:rFonts w:ascii="Times New Roman" w:hAnsi="Times New Roman" w:cs="Times New Roman"/>
          <w:sz w:val="24"/>
          <w:szCs w:val="24"/>
          <w:lang w:val="uk-UA"/>
        </w:rPr>
        <w:t>. 507</w:t>
      </w:r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понеділка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20073">
        <w:rPr>
          <w:rFonts w:ascii="Times New Roman" w:hAnsi="Times New Roman" w:cs="Times New Roman"/>
          <w:sz w:val="24"/>
          <w:szCs w:val="24"/>
          <w:lang w:val="uk-UA"/>
        </w:rPr>
        <w:t>четверг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8:00 до 1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13594">
        <w:rPr>
          <w:rFonts w:ascii="Times New Roman" w:hAnsi="Times New Roman" w:cs="Times New Roman"/>
          <w:sz w:val="24"/>
          <w:szCs w:val="24"/>
        </w:rPr>
        <w:t>:00 год.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та у п’ятницю </w:t>
      </w:r>
      <w:proofErr w:type="spellStart"/>
      <w:r w:rsidRPr="005200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20073">
        <w:rPr>
          <w:rFonts w:ascii="Times New Roman" w:hAnsi="Times New Roman" w:cs="Times New Roman"/>
          <w:sz w:val="24"/>
          <w:szCs w:val="24"/>
        </w:rPr>
        <w:t xml:space="preserve"> 8:00 до 1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20073">
        <w:rPr>
          <w:rFonts w:ascii="Times New Roman" w:hAnsi="Times New Roman" w:cs="Times New Roman"/>
          <w:sz w:val="24"/>
          <w:szCs w:val="24"/>
        </w:rPr>
        <w:t>:00 год</w:t>
      </w:r>
      <w:r w:rsidR="0021359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gramStart"/>
      <w:r w:rsidR="00213594">
        <w:rPr>
          <w:rFonts w:ascii="Times New Roman" w:hAnsi="Times New Roman" w:cs="Times New Roman"/>
          <w:sz w:val="24"/>
          <w:szCs w:val="24"/>
          <w:lang w:val="uk-UA"/>
        </w:rPr>
        <w:t>об</w:t>
      </w:r>
      <w:proofErr w:type="gramEnd"/>
      <w:r w:rsidR="00213594">
        <w:rPr>
          <w:rFonts w:ascii="Times New Roman" w:hAnsi="Times New Roman" w:cs="Times New Roman"/>
          <w:sz w:val="24"/>
          <w:szCs w:val="24"/>
          <w:lang w:val="uk-UA"/>
        </w:rPr>
        <w:t>ідня перерва з 12.00 до 12.45,</w:t>
      </w:r>
      <w:r w:rsidRPr="005200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0073">
        <w:rPr>
          <w:rFonts w:ascii="Times New Roman" w:hAnsi="Times New Roman" w:cs="Times New Roman"/>
          <w:sz w:val="24"/>
          <w:szCs w:val="24"/>
        </w:rPr>
        <w:t>тел. (0512) 56-38-45.</w:t>
      </w:r>
    </w:p>
    <w:p w:rsidR="00C11547" w:rsidRDefault="00C11547" w:rsidP="00EE7862">
      <w:pPr>
        <w:spacing w:after="0" w:line="240" w:lineRule="auto"/>
        <w:ind w:firstLine="709"/>
        <w:jc w:val="both"/>
        <w:rPr>
          <w:rStyle w:val="ac"/>
          <w:b w:val="0"/>
          <w:u w:val="single"/>
          <w:lang w:val="uk-UA"/>
        </w:rPr>
      </w:pPr>
    </w:p>
    <w:p w:rsidR="00EE7862" w:rsidRPr="00C30E32" w:rsidRDefault="00EE7862" w:rsidP="0093175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sectPr w:rsidR="00EE7862" w:rsidRPr="00C30E32" w:rsidSect="0086150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5E1"/>
    <w:multiLevelType w:val="hybridMultilevel"/>
    <w:tmpl w:val="DCA407D8"/>
    <w:lvl w:ilvl="0" w:tplc="86D8B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E344D"/>
    <w:multiLevelType w:val="hybridMultilevel"/>
    <w:tmpl w:val="4088ECA2"/>
    <w:lvl w:ilvl="0" w:tplc="949CD0D0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7C4CC3"/>
    <w:multiLevelType w:val="hybridMultilevel"/>
    <w:tmpl w:val="9C1AFF98"/>
    <w:lvl w:ilvl="0" w:tplc="D51AFDE4">
      <w:start w:val="2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D731EA6"/>
    <w:multiLevelType w:val="hybridMultilevel"/>
    <w:tmpl w:val="8E944074"/>
    <w:lvl w:ilvl="0" w:tplc="B7C231CA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A4F86"/>
    <w:multiLevelType w:val="hybridMultilevel"/>
    <w:tmpl w:val="EEE0A46A"/>
    <w:lvl w:ilvl="0" w:tplc="8B40BC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5009"/>
    <w:multiLevelType w:val="hybridMultilevel"/>
    <w:tmpl w:val="6608A520"/>
    <w:lvl w:ilvl="0" w:tplc="06D22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1770A"/>
    <w:multiLevelType w:val="hybridMultilevel"/>
    <w:tmpl w:val="B10EF502"/>
    <w:lvl w:ilvl="0" w:tplc="E9D63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B2129D"/>
    <w:multiLevelType w:val="hybridMultilevel"/>
    <w:tmpl w:val="A2B6B07C"/>
    <w:lvl w:ilvl="0" w:tplc="6B7CEF7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A4721DE"/>
    <w:multiLevelType w:val="hybridMultilevel"/>
    <w:tmpl w:val="44DAAE7C"/>
    <w:lvl w:ilvl="0" w:tplc="C7267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219"/>
    <w:rsid w:val="000020DE"/>
    <w:rsid w:val="000274D9"/>
    <w:rsid w:val="00035B13"/>
    <w:rsid w:val="00053C2C"/>
    <w:rsid w:val="00103786"/>
    <w:rsid w:val="00114B1D"/>
    <w:rsid w:val="001B0502"/>
    <w:rsid w:val="00213594"/>
    <w:rsid w:val="0026287A"/>
    <w:rsid w:val="00277BE5"/>
    <w:rsid w:val="00333CE5"/>
    <w:rsid w:val="003352BA"/>
    <w:rsid w:val="0035293C"/>
    <w:rsid w:val="00352DDA"/>
    <w:rsid w:val="0039453E"/>
    <w:rsid w:val="003D7C58"/>
    <w:rsid w:val="003F592D"/>
    <w:rsid w:val="00411252"/>
    <w:rsid w:val="0042389E"/>
    <w:rsid w:val="00436D76"/>
    <w:rsid w:val="0047707D"/>
    <w:rsid w:val="004D04ED"/>
    <w:rsid w:val="00520073"/>
    <w:rsid w:val="0053344B"/>
    <w:rsid w:val="00561157"/>
    <w:rsid w:val="00565B97"/>
    <w:rsid w:val="00585E3E"/>
    <w:rsid w:val="005860E0"/>
    <w:rsid w:val="005A2FC5"/>
    <w:rsid w:val="005A7021"/>
    <w:rsid w:val="005B036B"/>
    <w:rsid w:val="005F383A"/>
    <w:rsid w:val="005F42C4"/>
    <w:rsid w:val="005F4CDE"/>
    <w:rsid w:val="00631936"/>
    <w:rsid w:val="00633736"/>
    <w:rsid w:val="006349B6"/>
    <w:rsid w:val="006447F1"/>
    <w:rsid w:val="00647EAA"/>
    <w:rsid w:val="00656991"/>
    <w:rsid w:val="00662D14"/>
    <w:rsid w:val="00664A72"/>
    <w:rsid w:val="00664F9C"/>
    <w:rsid w:val="006815B4"/>
    <w:rsid w:val="0071773C"/>
    <w:rsid w:val="00766D7B"/>
    <w:rsid w:val="00781F9C"/>
    <w:rsid w:val="007A0F8E"/>
    <w:rsid w:val="007B2374"/>
    <w:rsid w:val="007E5FB3"/>
    <w:rsid w:val="00810BEF"/>
    <w:rsid w:val="00830177"/>
    <w:rsid w:val="0084606B"/>
    <w:rsid w:val="008574AB"/>
    <w:rsid w:val="0086069D"/>
    <w:rsid w:val="0086150B"/>
    <w:rsid w:val="008C6E86"/>
    <w:rsid w:val="008F3412"/>
    <w:rsid w:val="00903775"/>
    <w:rsid w:val="0090682A"/>
    <w:rsid w:val="009144D6"/>
    <w:rsid w:val="00915B03"/>
    <w:rsid w:val="00920433"/>
    <w:rsid w:val="0093175B"/>
    <w:rsid w:val="00937BA5"/>
    <w:rsid w:val="00957CEA"/>
    <w:rsid w:val="009767C7"/>
    <w:rsid w:val="009B1BAE"/>
    <w:rsid w:val="009C1137"/>
    <w:rsid w:val="00A301AF"/>
    <w:rsid w:val="00A63CBC"/>
    <w:rsid w:val="00A96B85"/>
    <w:rsid w:val="00AA13BD"/>
    <w:rsid w:val="00AB1063"/>
    <w:rsid w:val="00B048D0"/>
    <w:rsid w:val="00B113D2"/>
    <w:rsid w:val="00B167C9"/>
    <w:rsid w:val="00BA0E1A"/>
    <w:rsid w:val="00BA619D"/>
    <w:rsid w:val="00BE6AC6"/>
    <w:rsid w:val="00C11547"/>
    <w:rsid w:val="00C30E32"/>
    <w:rsid w:val="00CB08EC"/>
    <w:rsid w:val="00CB65DD"/>
    <w:rsid w:val="00CE33AE"/>
    <w:rsid w:val="00CF4DE7"/>
    <w:rsid w:val="00D060C2"/>
    <w:rsid w:val="00D7146E"/>
    <w:rsid w:val="00DA17F8"/>
    <w:rsid w:val="00DA2219"/>
    <w:rsid w:val="00DD174B"/>
    <w:rsid w:val="00DF692C"/>
    <w:rsid w:val="00E77357"/>
    <w:rsid w:val="00E857EB"/>
    <w:rsid w:val="00EE7862"/>
    <w:rsid w:val="00EF6AE6"/>
    <w:rsid w:val="00F0135B"/>
    <w:rsid w:val="00F14189"/>
    <w:rsid w:val="00F653BD"/>
    <w:rsid w:val="00F71136"/>
    <w:rsid w:val="00F91BC7"/>
    <w:rsid w:val="00FB6062"/>
    <w:rsid w:val="00F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75"/>
  </w:style>
  <w:style w:type="paragraph" w:styleId="1">
    <w:name w:val="heading 1"/>
    <w:basedOn w:val="a"/>
    <w:next w:val="a"/>
    <w:link w:val="10"/>
    <w:qFormat/>
    <w:rsid w:val="00DA221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DA22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219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DA2219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DA2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21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33CE5"/>
    <w:rPr>
      <w:color w:val="0000FF"/>
      <w:u w:val="single"/>
    </w:rPr>
  </w:style>
  <w:style w:type="paragraph" w:styleId="2">
    <w:name w:val="Body Text Indent 2"/>
    <w:basedOn w:val="a"/>
    <w:link w:val="20"/>
    <w:rsid w:val="00C30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C30E3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30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0E3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35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5200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0073"/>
  </w:style>
  <w:style w:type="paragraph" w:styleId="aa">
    <w:name w:val="Body Text"/>
    <w:basedOn w:val="a"/>
    <w:link w:val="ab"/>
    <w:rsid w:val="005200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rsid w:val="005200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52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20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09-2014-%D0%BF/paran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706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551-12/paran161" TargetMode="External"/><Relationship Id="rId11" Type="http://schemas.openxmlformats.org/officeDocument/2006/relationships/hyperlink" Target="https://mk.molod-kredit.gov.ua" TargetMode="External"/><Relationship Id="rId5" Type="http://schemas.openxmlformats.org/officeDocument/2006/relationships/hyperlink" Target="http://zakon2.rada.gov.ua/laws/show/3551-12/paran77" TargetMode="External"/><Relationship Id="rId10" Type="http://schemas.openxmlformats.org/officeDocument/2006/relationships/hyperlink" Target="http://zakon2.rada.gov.ua/laws/show/1207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70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59</cp:revision>
  <cp:lastPrinted>2018-05-24T12:18:00Z</cp:lastPrinted>
  <dcterms:created xsi:type="dcterms:W3CDTF">2018-01-24T12:08:00Z</dcterms:created>
  <dcterms:modified xsi:type="dcterms:W3CDTF">2018-05-29T06:44:00Z</dcterms:modified>
</cp:coreProperties>
</file>