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3C" w:rsidRDefault="00842F3C" w:rsidP="00596B56">
      <w:pPr>
        <w:spacing w:line="288" w:lineRule="atLeast"/>
        <w:jc w:val="lef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Отримали рішення суду? – що робити далі розповідає Міністра юстиції України Павло Петренко</w:t>
      </w:r>
    </w:p>
    <w:p w:rsidR="00596B56" w:rsidRPr="00596B56" w:rsidRDefault="00596B56" w:rsidP="00596B56">
      <w:pPr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Вітаю</w:t>
      </w:r>
      <w:r w:rsidR="0083709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, пане Міністре! Чи не могли б в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и мені відповісти на декілька запитань щодо виконання рішення суду? Маю на руках рішення суду і не знаю, що робити з ним далі. </w:t>
      </w:r>
    </w:p>
    <w:p w:rsidR="00596B56" w:rsidRPr="00596B56" w:rsidRDefault="00596B56" w:rsidP="00596B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6B56" w:rsidRPr="00596B56" w:rsidRDefault="00596B56" w:rsidP="00596B56">
      <w:pPr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З повагою</w:t>
      </w:r>
      <w:r w:rsidR="0083709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,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 Олександр Рева</w:t>
      </w: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596B56" w:rsidRPr="00596B56" w:rsidRDefault="00596B56" w:rsidP="00596B5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Що таке виконавче провадження?</w:t>
      </w:r>
    </w:p>
    <w:p w:rsidR="00596B56" w:rsidRPr="00596B56" w:rsidRDefault="00596B56" w:rsidP="00596B56">
      <w:pPr>
        <w:shd w:val="clear" w:color="auto" w:fill="FFFFFF"/>
        <w:spacing w:before="72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Виконавче провадження – це завершальна стадія судового провадження. В Україні рішення суду може виконуватись як у добровільному, так і  у примусовому порядку. </w:t>
      </w:r>
    </w:p>
    <w:p w:rsidR="00596B56" w:rsidRPr="00596B56" w:rsidRDefault="00596B56" w:rsidP="00596B5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Сторонами виконавчого провадження є стягувач і боржник.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є особа, на користь чи в інтересах якої видано виконавчий документ.</w:t>
      </w: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Який порядок виконання рішення суду у добровільному порядку? </w:t>
      </w: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Боржник, за власним волевиявленням, може виконати рішення суду добровільно. У разі добровільного порядку виконання рішень про стягнення періодичних платежів,  виконавчий документ разом із заявою може бути надісланий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підприємству, установі, організації, фізичній особі - підприємцю, які виплачують боржнику відповідно заробітну плату, пенсію, стипендію та інші доходи.</w:t>
      </w:r>
    </w:p>
    <w:p w:rsidR="00596B56" w:rsidRPr="00596B56" w:rsidRDefault="00596B56" w:rsidP="00596B56">
      <w:pPr>
        <w:shd w:val="clear" w:color="auto" w:fill="FFFFFF"/>
        <w:spacing w:before="72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Який алгоритм дій </w:t>
      </w:r>
      <w:r w:rsidRPr="00596B56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uk-UA"/>
        </w:rPr>
        <w:t>у випадку примусового стягнення заборгованості з боржника?</w:t>
      </w:r>
    </w:p>
    <w:p w:rsidR="00596B56" w:rsidRPr="00596B56" w:rsidRDefault="00596B56" w:rsidP="00596B5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разі задоволення судом вимог про сплату заборгованості, якщо боржник добровільно не виконує рішення суду, стягувач має право пред’явити виконавчий документ для примусового виконання. Для цього потрібно:</w:t>
      </w:r>
    </w:p>
    <w:p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звернутися до суду, який розглядав справу, із заявою про видачу судового наказу або виконавчого листа;</w:t>
      </w:r>
    </w:p>
    <w:p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написати заяву до державної виконавчої служи або приватного виконавця із проханням примусового стягнення заборгованості із боржника;</w:t>
      </w:r>
    </w:p>
    <w:p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сплатити авансовий внесок до органу ДВС, куди буде подано виконавчий лист або до приватного виконавця;</w:t>
      </w:r>
    </w:p>
    <w:p w:rsid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подати заяву з копією квитанції про сплату авансового внеску до ДВС або приватного виконавця.</w:t>
      </w:r>
    </w:p>
    <w:p w:rsidR="00596B56" w:rsidRPr="00596B56" w:rsidRDefault="00596B56" w:rsidP="00596B56">
      <w:pPr>
        <w:spacing w:line="331" w:lineRule="atLeast"/>
        <w:ind w:left="72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Які строки пред’явлення виконавчих документів? </w:t>
      </w:r>
    </w:p>
    <w:p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Виконавчі документи можуть бути пред’явлені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uk-UA"/>
        </w:rPr>
        <w:t>до примусового виконання:</w:t>
      </w:r>
    </w:p>
    <w:p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before="120"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протягом 3-х років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, з наступного дня після набрання рішенням законної сили, а якщо рішення підлягає негайному виконанню - з наступного дня після його прийняття.</w:t>
      </w:r>
    </w:p>
    <w:p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протягом 3-х місяців,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якщо мова йде про посвідчення комісій по трудових спорах та виконавчі документи, за якими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є держава або державний орган.</w:t>
      </w:r>
    </w:p>
    <w:p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after="120"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протягом усього періоду,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справах про стягнення аліментів, відшкодування шкоди, заподіяної внаслідок каліцтва чи іншого ушкодження здоров’я, втрати годувальника тощо.</w:t>
      </w:r>
    </w:p>
    <w:p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Якщо стягувач пропустив строк пред’явлення виконавчого документа до виконання, він має право звернутися із заявою про поновлення такого строку до суду, який розглядав справу.</w:t>
      </w:r>
    </w:p>
    <w:p w:rsidR="00596B56" w:rsidRPr="00596B56" w:rsidRDefault="00596B56" w:rsidP="00596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Що потрібно сплатити за примусове виконання рішення? </w:t>
      </w:r>
    </w:p>
    <w:p w:rsidR="00596B56" w:rsidRPr="00596B56" w:rsidRDefault="00596B56" w:rsidP="00596B5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u w:val="single"/>
          <w:lang w:eastAsia="uk-UA"/>
        </w:rPr>
        <w:lastRenderedPageBreak/>
        <w:t>Боржник: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 Виконавчий збір - це збір, що справляється на всій території України за примусове виконання рішення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u w:val="single"/>
          <w:lang w:eastAsia="uk-UA"/>
        </w:rPr>
        <w:t xml:space="preserve">органами державної виконавчої служби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у розмірі 10 % суми, що фактично стягнута, повернута, або вартості майна боржника, переданого стягувачу за виконавчим документом.</w:t>
      </w:r>
    </w:p>
    <w:p w:rsidR="00596B56" w:rsidRPr="00596B56" w:rsidRDefault="00596B56" w:rsidP="00596B56">
      <w:pPr>
        <w:shd w:val="clear" w:color="auto" w:fill="FFFFFF"/>
        <w:spacing w:before="120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У разі виконання рішення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uk-UA"/>
        </w:rPr>
        <w:t>приватним виконавцем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стягується основна винагорода, розмір якої становить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10 % стягнутої ним суми або вартості майна, що підлягає передачі за виконавчим документом.</w:t>
      </w: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>Стягувач: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Авансовий внесок – це кошти, за рахунок яких фінансуються витрати на організацію та проведення виконавчих дій органом державної виконавчої служби (приватним виконавцем). Розмір авансового внеску становить:</w:t>
      </w:r>
    </w:p>
    <w:p w:rsidR="00596B56" w:rsidRPr="00596B56" w:rsidRDefault="00596B56" w:rsidP="00596B56">
      <w:pPr>
        <w:numPr>
          <w:ilvl w:val="0"/>
          <w:numId w:val="5"/>
        </w:numPr>
        <w:shd w:val="clear" w:color="auto" w:fill="FFFFFF"/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2 % від  суми, що підлягає стягненню, але не більше 10 мінімальних розмірів заробітної плати (до 41 730 грн ); </w:t>
      </w:r>
    </w:p>
    <w:p w:rsidR="00596B56" w:rsidRPr="00596B56" w:rsidRDefault="00596B56" w:rsidP="00596B56">
      <w:pPr>
        <w:numPr>
          <w:ilvl w:val="0"/>
          <w:numId w:val="5"/>
        </w:numPr>
        <w:shd w:val="clear" w:color="auto" w:fill="FFFFFF"/>
        <w:spacing w:before="120" w:after="120"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1 мінімальний розмір заробітної плати (4 173 грн) за рішенням немайнового характеру та рішень про забезпечення позову з боржника - фізичної особи та 2 мінімальні  розміри заробітної плати (8 346 грн) з боржника - юридичної особи.</w:t>
      </w:r>
    </w:p>
    <w:p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uk-UA"/>
        </w:rPr>
        <w:t>Хто звільняється від сплати авансового внеску?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 сплати авансового внеску звільняються у разі їх звернення до органів державної виконавчої служби:</w:t>
      </w:r>
    </w:p>
    <w:p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інваліди війни, інваліди I та II груп;</w:t>
      </w:r>
    </w:p>
    <w:p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законні представники дітей-інвалідів і недієздатних інвалідів I та II груп;</w:t>
      </w:r>
    </w:p>
    <w:p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громадяни, віднесені до категорій 1 та 2 осіб, які постраждали внаслідок Чорнобильської катастрофи.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Крім того, у Законі передбачені рішення суду, за виконання яких авансовий внесок не сплачується, наприклад: 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стягнення заробітної плати, поновлення на роботі та інші вимоги, що випливають із трудових правовідносин;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обчислення, призначення, перерахунок, здійснення, надання, одержання пенсійних та соціальних виплат, доплат, соціальних послуг, допомоги, захисту, пільг;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відшкодування шкоди, заподіяної каліцтвом або іншим ушкодженням здоров’я, а також смертю фізичної особи;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стягнення аліментів,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заборгованості зі сплати аліментів, додаткових витрат на дитину, неустойки (пені) за прострочення сплати аліментів, суми індексації аліментів, встановлення побачення з дитиною або усунення перешкод у побаченні з дитиною;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відшкодування майнової та/або моральної шкоди, завданої внаслідок вчинення кримінального правопорушення;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виконання рішення Європейського суду з прав людини.  </w:t>
      </w:r>
    </w:p>
    <w:p w:rsidR="00596B56" w:rsidRPr="00596B56" w:rsidRDefault="00596B56" w:rsidP="00596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Як отримати присуджені кошти?    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Грошові суми, стягнуті з боржника (у томі числі одержані від реалізації майна боржника), зараховуються на відповідний рахунок органу ДВС чи рахунок приватного виконавця.</w:t>
      </w:r>
      <w:r w:rsidR="008370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За письмовою заявою фізичної особи стягнуті грошові суми перераховуються виконавцем на зазначений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рахунок у банку або іншій фінансовій установі чи надсилаються на адресу стягувача поштовим переказом, що здійснюється за його рахунок, крім переказу аліментних сум. </w:t>
      </w:r>
    </w:p>
    <w:p w:rsidR="00596B56" w:rsidRPr="00596B56" w:rsidRDefault="00596B56" w:rsidP="00596B5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596B56" w:rsidRPr="00596B56" w:rsidRDefault="00596B56" w:rsidP="00596B5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0 (800) 213 103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цілодобово та безкоштовно в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lastRenderedPageBreak/>
        <w:t>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Окремо хочу зазначити, що Мін’юст запровадив низку суттєвих новацій, серед яких створення Єдиного реєстру боржників, який ведеться з метою оприлюднення в режимі реального часу інформації про невиконані майнові зобов’язання боржників та запобігання відчуженню боржниками майна.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Відомості про боржників, включені до Єдиного реєстру боржників, є відкритими та розміщуються на офіційному веб-сайті Міністерства юстиції України:  </w:t>
      </w:r>
      <w:hyperlink r:id="rId5" w:history="1">
        <w:r w:rsidRPr="00596B56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uk-UA"/>
          </w:rPr>
          <w:t>https://erb.minjust.gov.ua</w:t>
        </w:r>
      </w:hyperlink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.</w:t>
      </w: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Крім того, у 2018 році в зазначеному реєстрі відкрито публічні реєстри неплатників аліментів та боржників, які перешкоджають побаченням з дитиною, а також боржників, які мають заборгованість по заробітній платі.</w:t>
      </w:r>
    </w:p>
    <w:p w:rsid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Також, щоб забезпечити громадянам зручний сервіс у сфері примусового виконання судових рішень,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ми відкрили чотири  «Центри виконання рішень», де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громадяни мають можливість подавати документи про примусове виконання рішень та інші документи виконавчого провадження за принципом екстериторіальності в межах відповідної області, отримати відомості з автоматизованої системи виконавчого провадження, перевірити документи на відповідність законодавству, отримати консультацію, швидко та правильно оформити документи, оплатити заборгованість чи авансовий внесок через термінал тощо.</w:t>
      </w:r>
      <w:r w:rsidR="008370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Завітати до «Центрів виконання рішень» можна за адресами: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Дніпро, вул. Володимира Винниченка, 2;</w:t>
      </w:r>
    </w:p>
    <w:p w:rsidR="00596B56" w:rsidRPr="00596B56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Сєвєродонецьк</w:t>
      </w:r>
      <w:proofErr w:type="spellEnd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вул.Федоренка</w:t>
      </w:r>
      <w:proofErr w:type="spellEnd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, 41;</w:t>
      </w:r>
    </w:p>
    <w:p w:rsidR="00837099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 Суми, вул. Петропавлівська, 75;</w:t>
      </w:r>
    </w:p>
    <w:p w:rsidR="00596B56" w:rsidRPr="00596B56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Одеса, </w:t>
      </w:r>
      <w:proofErr w:type="spellStart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вул.Разумовська</w:t>
      </w:r>
      <w:proofErr w:type="spellEnd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, 37.</w:t>
      </w:r>
    </w:p>
    <w:p w:rsidR="00631526" w:rsidRDefault="00596B56" w:rsidP="00596B56">
      <w:pPr>
        <w:pStyle w:val="a5"/>
      </w:pPr>
      <w:r w:rsidRPr="00596B56">
        <w:rPr>
          <w:rFonts w:ascii="Times New Roman" w:hAnsi="Times New Roman" w:cs="Times New Roman"/>
          <w:i/>
          <w:sz w:val="24"/>
          <w:szCs w:val="24"/>
          <w:lang w:eastAsia="uk-UA"/>
        </w:rPr>
        <w:t> </w:t>
      </w:r>
    </w:p>
    <w:sectPr w:rsidR="00631526" w:rsidSect="00596B56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BA2"/>
    <w:multiLevelType w:val="multilevel"/>
    <w:tmpl w:val="096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EE3"/>
    <w:multiLevelType w:val="multilevel"/>
    <w:tmpl w:val="CDC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1D9"/>
    <w:multiLevelType w:val="multilevel"/>
    <w:tmpl w:val="D07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E4FA8"/>
    <w:multiLevelType w:val="multilevel"/>
    <w:tmpl w:val="425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84DE6"/>
    <w:multiLevelType w:val="multilevel"/>
    <w:tmpl w:val="5FC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05811"/>
    <w:multiLevelType w:val="multilevel"/>
    <w:tmpl w:val="32C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839E9"/>
    <w:multiLevelType w:val="multilevel"/>
    <w:tmpl w:val="D72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608B9"/>
    <w:multiLevelType w:val="multilevel"/>
    <w:tmpl w:val="C5F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B56"/>
    <w:rsid w:val="001D6412"/>
    <w:rsid w:val="00272689"/>
    <w:rsid w:val="00596B56"/>
    <w:rsid w:val="00631526"/>
    <w:rsid w:val="00837099"/>
    <w:rsid w:val="00842F3C"/>
    <w:rsid w:val="008435A3"/>
    <w:rsid w:val="00C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96B56"/>
    <w:rPr>
      <w:color w:val="0000FF"/>
      <w:u w:val="single"/>
    </w:rPr>
  </w:style>
  <w:style w:type="paragraph" w:styleId="a5">
    <w:name w:val="No Spacing"/>
    <w:uiPriority w:val="1"/>
    <w:qFormat/>
    <w:rsid w:val="00596B5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b.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4601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first</cp:lastModifiedBy>
  <cp:revision>3</cp:revision>
  <dcterms:created xsi:type="dcterms:W3CDTF">2019-03-12T15:14:00Z</dcterms:created>
  <dcterms:modified xsi:type="dcterms:W3CDTF">2019-03-18T08:56:00Z</dcterms:modified>
</cp:coreProperties>
</file>